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BD366" w14:textId="77777777" w:rsidR="008C5D27" w:rsidRDefault="008C5D27" w:rsidP="004E0261">
      <w:pPr>
        <w:jc w:val="center"/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</w:pPr>
    </w:p>
    <w:p w14:paraId="5935E886" w14:textId="77777777" w:rsidR="008C5D27" w:rsidRDefault="008C5D27" w:rsidP="004E0261">
      <w:pPr>
        <w:jc w:val="center"/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</w:pPr>
    </w:p>
    <w:p w14:paraId="4D0B6FB0" w14:textId="77777777" w:rsidR="008C5D27" w:rsidRDefault="008C5D27" w:rsidP="004E0261">
      <w:pPr>
        <w:jc w:val="center"/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</w:pPr>
    </w:p>
    <w:p w14:paraId="0DDB5CCB" w14:textId="77777777" w:rsidR="008C5D27" w:rsidRDefault="008C5D27" w:rsidP="004E0261">
      <w:pPr>
        <w:jc w:val="center"/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</w:pPr>
    </w:p>
    <w:p w14:paraId="572DAAA3" w14:textId="77777777" w:rsidR="008C5D27" w:rsidRDefault="008C5D27" w:rsidP="004E0261">
      <w:pPr>
        <w:jc w:val="center"/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</w:pPr>
    </w:p>
    <w:p w14:paraId="035183CA" w14:textId="77777777" w:rsidR="008C5D27" w:rsidRDefault="008C5D27" w:rsidP="004E0261">
      <w:pPr>
        <w:jc w:val="center"/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</w:pPr>
    </w:p>
    <w:p w14:paraId="7F1FB81F" w14:textId="77777777" w:rsidR="004358C1" w:rsidRDefault="004358C1" w:rsidP="004E0261">
      <w:pPr>
        <w:jc w:val="center"/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</w:pPr>
    </w:p>
    <w:p w14:paraId="7CB3CC7F" w14:textId="6A639B44" w:rsidR="00A571FD" w:rsidRPr="00B618AC" w:rsidRDefault="68FBA2B8" w:rsidP="004E0261">
      <w:pPr>
        <w:jc w:val="center"/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</w:pPr>
      <w:r w:rsidRPr="00B618AC"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  <w:t>Questionnaire 3: Establishing a baseline for Viet</w:t>
      </w:r>
      <w:r w:rsidR="009206ED" w:rsidRPr="00B618AC"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  <w:t>n</w:t>
      </w:r>
      <w:r w:rsidRPr="00B618AC"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  <w:t xml:space="preserve">am on implementation of international standards and practices for strategic trade controls </w:t>
      </w:r>
      <w:r w:rsidR="426BB10F" w:rsidRPr="00B618AC"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  <w:t xml:space="preserve">for </w:t>
      </w:r>
      <w:r w:rsidR="00C20CE9"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  <w:t>Weapons of Mass Destruction (WMD) and WMD</w:t>
      </w:r>
      <w:r w:rsidR="000234C2"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  <w:t>-</w:t>
      </w:r>
      <w:r w:rsidR="426BB10F" w:rsidRPr="00B618AC"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  <w:t xml:space="preserve">related </w:t>
      </w:r>
      <w:r w:rsidR="009206ED" w:rsidRPr="00B618AC">
        <w:rPr>
          <w:rFonts w:ascii="Arial" w:eastAsia="Segoe UI" w:hAnsi="Arial" w:cs="Arial"/>
          <w:b/>
          <w:bCs/>
          <w:color w:val="000000" w:themeColor="text1"/>
          <w:sz w:val="32"/>
          <w:szCs w:val="32"/>
          <w:lang w:val="en-GB"/>
        </w:rPr>
        <w:t>materials</w:t>
      </w:r>
    </w:p>
    <w:p w14:paraId="443ED5C8" w14:textId="77777777" w:rsidR="009206ED" w:rsidRPr="00B618AC" w:rsidRDefault="009206ED" w:rsidP="009206ED">
      <w:pP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</w:pPr>
    </w:p>
    <w:p w14:paraId="0A225376" w14:textId="77777777" w:rsidR="00E22D14" w:rsidRDefault="00E22D14" w:rsidP="001C38E7">
      <w:pPr>
        <w:pStyle w:val="ListParagraph"/>
        <w:spacing w:before="120" w:after="120" w:line="240" w:lineRule="auto"/>
        <w:ind w:left="1080"/>
        <w:contextualSpacing w:val="0"/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</w:pPr>
    </w:p>
    <w:p w14:paraId="3003D0FD" w14:textId="77777777" w:rsidR="00E92582" w:rsidRPr="00E92582" w:rsidRDefault="00E92582" w:rsidP="00E92582">
      <w:pPr>
        <w:rPr>
          <w:lang w:val="en-GB"/>
        </w:rPr>
      </w:pPr>
    </w:p>
    <w:p w14:paraId="36B39A19" w14:textId="77777777" w:rsidR="00E92582" w:rsidRPr="00E92582" w:rsidRDefault="00E92582" w:rsidP="00E92582">
      <w:pPr>
        <w:rPr>
          <w:lang w:val="en-GB"/>
        </w:rPr>
      </w:pPr>
    </w:p>
    <w:p w14:paraId="585AD2F5" w14:textId="77777777" w:rsidR="00E92582" w:rsidRPr="00E92582" w:rsidRDefault="00E92582" w:rsidP="00E92582">
      <w:pPr>
        <w:rPr>
          <w:lang w:val="en-GB"/>
        </w:rPr>
      </w:pPr>
    </w:p>
    <w:p w14:paraId="737F8FC6" w14:textId="77777777" w:rsidR="00E92582" w:rsidRPr="00E92582" w:rsidRDefault="00E92582" w:rsidP="00E92582">
      <w:pPr>
        <w:rPr>
          <w:lang w:val="en-GB"/>
        </w:rPr>
      </w:pPr>
    </w:p>
    <w:p w14:paraId="5A4DBEAF" w14:textId="77777777" w:rsidR="00E92582" w:rsidRPr="00E92582" w:rsidRDefault="00E92582" w:rsidP="00E92582">
      <w:pPr>
        <w:rPr>
          <w:lang w:val="en-GB"/>
        </w:rPr>
      </w:pPr>
    </w:p>
    <w:p w14:paraId="57EE9573" w14:textId="77777777" w:rsidR="00E92582" w:rsidRPr="00E92582" w:rsidRDefault="00E92582" w:rsidP="00E92582">
      <w:pPr>
        <w:rPr>
          <w:lang w:val="en-GB"/>
        </w:rPr>
      </w:pPr>
    </w:p>
    <w:p w14:paraId="45A69B85" w14:textId="77777777" w:rsidR="00E92582" w:rsidRPr="00E92582" w:rsidRDefault="00E92582" w:rsidP="00E92582">
      <w:pPr>
        <w:rPr>
          <w:lang w:val="en-GB"/>
        </w:rPr>
      </w:pPr>
    </w:p>
    <w:p w14:paraId="27353EDD" w14:textId="77777777" w:rsidR="00E92582" w:rsidRPr="00E92582" w:rsidRDefault="00E92582" w:rsidP="00E92582">
      <w:pPr>
        <w:rPr>
          <w:lang w:val="en-GB"/>
        </w:rPr>
      </w:pPr>
    </w:p>
    <w:p w14:paraId="233A5090" w14:textId="76600B41" w:rsidR="00E92582" w:rsidRDefault="00E92582" w:rsidP="00E92582">
      <w:pPr>
        <w:tabs>
          <w:tab w:val="left" w:pos="3840"/>
        </w:tabs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</w:p>
    <w:p w14:paraId="2A1EBE3D" w14:textId="3594CEB2" w:rsidR="00E92582" w:rsidRPr="00E92582" w:rsidRDefault="00E92582" w:rsidP="00E92582">
      <w:pPr>
        <w:tabs>
          <w:tab w:val="left" w:pos="3840"/>
        </w:tabs>
        <w:rPr>
          <w:lang w:val="en-GB"/>
        </w:rPr>
        <w:sectPr w:rsidR="00E92582" w:rsidRPr="00E92582" w:rsidSect="004358C1">
          <w:headerReference w:type="default" r:id="rId10"/>
          <w:footerReference w:type="default" r:id="rId11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203A9891" w14:textId="7382B29B" w:rsidR="009206ED" w:rsidRDefault="00A11CDB" w:rsidP="00B66032">
      <w:pPr>
        <w:spacing w:after="120" w:line="240" w:lineRule="auto"/>
        <w:ind w:firstLine="720"/>
        <w:rPr>
          <w:rFonts w:ascii="Arial" w:eastAsia="Segoe UI" w:hAnsi="Arial" w:cs="Arial"/>
          <w:color w:val="000000" w:themeColor="text1"/>
          <w:sz w:val="24"/>
          <w:szCs w:val="24"/>
          <w:u w:val="single"/>
          <w:lang w:val="en-GB"/>
        </w:rPr>
      </w:pPr>
      <w:r w:rsidRPr="00A11CDB">
        <w:rPr>
          <w:rFonts w:ascii="Arial" w:eastAsia="Segoe UI" w:hAnsi="Arial" w:cs="Arial"/>
          <w:color w:val="000000" w:themeColor="text1"/>
          <w:sz w:val="24"/>
          <w:szCs w:val="24"/>
          <w:u w:val="single"/>
          <w:lang w:val="en-GB"/>
        </w:rPr>
        <w:lastRenderedPageBreak/>
        <w:t>QUESTIONS</w:t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 w:rsidR="00B66032"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 w:rsidR="00B66032"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u w:val="single"/>
          <w:lang w:val="en-GB"/>
        </w:rPr>
        <w:t>RESPONSES</w:t>
      </w:r>
    </w:p>
    <w:p w14:paraId="7A338645" w14:textId="23011698" w:rsidR="00A11CDB" w:rsidRPr="00A11CDB" w:rsidRDefault="00A11CDB" w:rsidP="00A11CDB">
      <w:pPr>
        <w:spacing w:after="120" w:line="240" w:lineRule="auto"/>
        <w:rPr>
          <w:rFonts w:ascii="Arial" w:eastAsia="Segoe UI" w:hAnsi="Arial" w:cs="Arial"/>
          <w:i/>
          <w:iCs/>
          <w:color w:val="000000" w:themeColor="text1"/>
          <w:sz w:val="20"/>
          <w:szCs w:val="20"/>
          <w:lang w:val="en-GB"/>
        </w:rPr>
      </w:pP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  <w:t xml:space="preserve">      </w:t>
      </w:r>
      <w:r w:rsidR="00807E91"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  <w:t xml:space="preserve">      </w:t>
      </w:r>
      <w:r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 xml:space="preserve"> </w:t>
      </w:r>
      <w:r w:rsidR="006B341F"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 w:rsidR="006B341F">
        <w:rPr>
          <w:rFonts w:ascii="Arial" w:eastAsia="Segoe UI" w:hAnsi="Arial" w:cs="Arial"/>
          <w:color w:val="000000" w:themeColor="text1"/>
          <w:sz w:val="24"/>
          <w:szCs w:val="24"/>
          <w:lang w:val="en-GB"/>
        </w:rPr>
        <w:tab/>
      </w:r>
      <w:r w:rsidRPr="00A11CDB">
        <w:rPr>
          <w:rFonts w:ascii="Arial" w:eastAsia="Segoe UI" w:hAnsi="Arial" w:cs="Arial"/>
          <w:color w:val="000000" w:themeColor="text1"/>
          <w:sz w:val="20"/>
          <w:szCs w:val="20"/>
          <w:lang w:val="en-GB"/>
        </w:rPr>
        <w:t>(</w:t>
      </w:r>
      <w:proofErr w:type="gramStart"/>
      <w:r w:rsidRPr="00A11CDB">
        <w:rPr>
          <w:rFonts w:ascii="Arial" w:eastAsia="Segoe UI" w:hAnsi="Arial" w:cs="Arial"/>
          <w:i/>
          <w:iCs/>
          <w:color w:val="000000" w:themeColor="text1"/>
          <w:sz w:val="20"/>
          <w:szCs w:val="20"/>
          <w:lang w:val="en-GB"/>
        </w:rPr>
        <w:t>answer</w:t>
      </w:r>
      <w:proofErr w:type="gramEnd"/>
      <w:r w:rsidRPr="00A11CDB">
        <w:rPr>
          <w:rFonts w:ascii="Arial" w:eastAsia="Segoe UI" w:hAnsi="Arial" w:cs="Arial"/>
          <w:i/>
          <w:iCs/>
          <w:color w:val="000000" w:themeColor="text1"/>
          <w:sz w:val="20"/>
          <w:szCs w:val="20"/>
          <w:lang w:val="en-GB"/>
        </w:rPr>
        <w:t xml:space="preserve"> each question “Yes” or “No” and provide</w:t>
      </w:r>
      <w:r>
        <w:rPr>
          <w:rFonts w:ascii="Arial" w:eastAsia="Segoe UI" w:hAnsi="Arial" w:cs="Arial"/>
          <w:i/>
          <w:iCs/>
          <w:color w:val="000000" w:themeColor="text1"/>
          <w:sz w:val="20"/>
          <w:szCs w:val="20"/>
          <w:lang w:val="en-GB"/>
        </w:rPr>
        <w:t xml:space="preserve"> evidence/explanation for your response)</w:t>
      </w:r>
    </w:p>
    <w:tbl>
      <w:tblPr>
        <w:tblStyle w:val="TableGrid"/>
        <w:tblW w:w="14575" w:type="dxa"/>
        <w:tblLayout w:type="fixed"/>
        <w:tblLook w:val="04A0" w:firstRow="1" w:lastRow="0" w:firstColumn="1" w:lastColumn="0" w:noHBand="0" w:noVBand="1"/>
      </w:tblPr>
      <w:tblGrid>
        <w:gridCol w:w="4045"/>
        <w:gridCol w:w="3510"/>
        <w:gridCol w:w="3600"/>
        <w:gridCol w:w="3420"/>
      </w:tblGrid>
      <w:tr w:rsidR="00D23197" w:rsidRPr="00255AF1" w14:paraId="25DFA9DF" w14:textId="536F814B" w:rsidTr="002E0AEF">
        <w:trPr>
          <w:trHeight w:val="1097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51B997F7" w14:textId="77777777" w:rsidR="00204DFF" w:rsidRDefault="00204DFF" w:rsidP="002E0AEF">
            <w:pPr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204DFF">
              <w:rPr>
                <w:rFonts w:ascii="Arial" w:eastAsia="Times New Roman" w:hAnsi="Arial" w:cs="Arial"/>
                <w:b/>
                <w:bCs/>
                <w:lang w:val="en-GB"/>
              </w:rPr>
              <w:t>International Obligation, Standard, “Best Practice” [Source]</w:t>
            </w:r>
          </w:p>
          <w:p w14:paraId="1254449B" w14:textId="4F96C7F9" w:rsidR="002E0AEF" w:rsidRPr="002E0AEF" w:rsidRDefault="002E0AEF" w:rsidP="002E0AEF">
            <w:pPr>
              <w:spacing w:before="120"/>
              <w:jc w:val="center"/>
              <w:rPr>
                <w:rFonts w:ascii="Arial" w:eastAsia="Times New Roman" w:hAnsi="Arial" w:cs="Arial"/>
                <w:lang w:val="en-GB"/>
              </w:rPr>
            </w:pP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>[Source in red text legally binding according to international law]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45D8B68A" w14:textId="6966AB76" w:rsidR="00204DFF" w:rsidRPr="00204DFF" w:rsidRDefault="00204DFF" w:rsidP="002E0AEF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04DF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2B214EA7" w14:textId="6405B26A" w:rsidR="00204DFF" w:rsidRPr="00204DFF" w:rsidRDefault="00204DFF" w:rsidP="002E0AEF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04DF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77C002C5" w14:textId="1FB6A347" w:rsidR="00204DFF" w:rsidRPr="00204DFF" w:rsidRDefault="00204DFF" w:rsidP="002E0AEF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04DFF">
              <w:rPr>
                <w:rFonts w:ascii="Arial" w:eastAsia="Calibri" w:hAnsi="Arial" w:cs="Arial"/>
                <w:b/>
                <w:bCs/>
              </w:rPr>
              <w:t>There is current and consistent implementation of:</w:t>
            </w:r>
          </w:p>
        </w:tc>
      </w:tr>
      <w:tr w:rsidR="00306D8C" w:rsidRPr="006B341F" w14:paraId="4BF45BC3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72AD862B" w14:textId="3003E252" w:rsidR="00306D8C" w:rsidRPr="004E0261" w:rsidRDefault="00306D8C" w:rsidP="00306D8C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  <w:u w:val="single"/>
                <w:lang w:val="en-GB"/>
              </w:rPr>
            </w:pPr>
            <w:r w:rsidRPr="004E0261">
              <w:rPr>
                <w:rFonts w:ascii="Arial" w:eastAsia="Calibri" w:hAnsi="Arial" w:cs="Arial"/>
                <w:b/>
                <w:bCs/>
                <w:i/>
                <w:iCs/>
                <w:color w:val="000000" w:themeColor="text1"/>
                <w:u w:val="single"/>
                <w:lang w:val="en-GB"/>
              </w:rPr>
              <w:t>Licensing-Related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060113B0" w14:textId="77777777" w:rsidR="00306D8C" w:rsidRPr="00306D8C" w:rsidRDefault="00306D8C" w:rsidP="00306D8C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600" w:type="dxa"/>
          </w:tcPr>
          <w:p w14:paraId="725D0859" w14:textId="77777777" w:rsidR="00306D8C" w:rsidRPr="00306D8C" w:rsidRDefault="00306D8C" w:rsidP="00306D8C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420" w:type="dxa"/>
          </w:tcPr>
          <w:p w14:paraId="76162E1F" w14:textId="77777777" w:rsidR="00306D8C" w:rsidRPr="00306D8C" w:rsidRDefault="00306D8C" w:rsidP="00306D8C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204DFF" w:rsidRPr="006B341F" w14:paraId="4344319C" w14:textId="1C372852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66FE7F16" w14:textId="17EF3A85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Controls on (including license requirements for) the export and re-export of all types of WMD materials (including dual-use materials)?</w:t>
            </w:r>
          </w:p>
          <w:p w14:paraId="21629EBD" w14:textId="731AD230" w:rsidR="00204DFF" w:rsidRPr="006B341F" w:rsidRDefault="00204DFF" w:rsidP="00BF6FD1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2E0AEF">
              <w:rPr>
                <w:rFonts w:ascii="Arial" w:hAnsi="Arial" w:cs="Arial"/>
                <w:color w:val="FF0000"/>
                <w:lang w:val="en-GB"/>
              </w:rPr>
              <w:t>[UNSCR 1540, OP 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3E4AFAD1" w14:textId="442C8CF4" w:rsidR="00204DFF" w:rsidRPr="006B341F" w:rsidRDefault="00204DFF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3AB703BB" w14:textId="77777777" w:rsidR="00204DFF" w:rsidRPr="006B341F" w:rsidRDefault="00204DFF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0B1282DF" w14:textId="77777777" w:rsidR="00204DFF" w:rsidRPr="006B341F" w:rsidRDefault="00204DFF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204DFF" w:rsidRPr="006B341F" w14:paraId="4CC81735" w14:textId="60335783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4581811E" w14:textId="62AA20CB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Controls on (including license requirements</w:t>
            </w:r>
            <w:r w:rsidR="00BF6FD1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for) transits</w:t>
            </w:r>
            <w:r w:rsidR="00BF6FD1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for all types of WMD materials (including dual-use materials)?</w:t>
            </w:r>
          </w:p>
          <w:p w14:paraId="5CD3B9D8" w14:textId="2D8E41DD" w:rsidR="00204DFF" w:rsidRPr="006B341F" w:rsidRDefault="00204DFF" w:rsidP="00BF6FD1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2A6E50">
              <w:rPr>
                <w:rFonts w:ascii="Arial" w:hAnsi="Arial" w:cs="Arial"/>
                <w:color w:val="FF0000"/>
                <w:lang w:val="en-GB"/>
              </w:rPr>
              <w:t>[UNSCR 1540, OP 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35E24D71" w14:textId="26C26DE8" w:rsidR="00204DFF" w:rsidRPr="006B341F" w:rsidRDefault="00204DFF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7BCCB534" w14:textId="77777777" w:rsidR="00204DFF" w:rsidRPr="006B341F" w:rsidRDefault="00204DFF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2CB126C4" w14:textId="77777777" w:rsidR="00204DFF" w:rsidRPr="006B341F" w:rsidRDefault="00204DFF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C13473" w:rsidRPr="006B341F" w14:paraId="70850AAE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3AF79ABD" w14:textId="74FD24C8" w:rsidR="00C13473" w:rsidRPr="006B341F" w:rsidRDefault="00C13473" w:rsidP="00C13473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Controls on (including license requirements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for) </w:t>
            </w:r>
            <w:proofErr w:type="spellStart"/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trans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>shipments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for all types of WMD materials (including dual-use materials)?</w:t>
            </w:r>
          </w:p>
          <w:p w14:paraId="6B41A906" w14:textId="47F8234B" w:rsidR="00C13473" w:rsidRPr="006B341F" w:rsidRDefault="00C13473" w:rsidP="00C13473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2A6E50">
              <w:rPr>
                <w:rFonts w:ascii="Arial" w:hAnsi="Arial" w:cs="Arial"/>
                <w:color w:val="FF0000"/>
                <w:lang w:val="en-GB"/>
              </w:rPr>
              <w:t>[UNSCR 1540, OP 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50FE325B" w14:textId="77777777" w:rsidR="00C13473" w:rsidRPr="006B341F" w:rsidRDefault="00C13473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42DEAB8B" w14:textId="77777777" w:rsidR="00C13473" w:rsidRPr="006B341F" w:rsidRDefault="00C13473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7367CF35" w14:textId="77777777" w:rsidR="00C13473" w:rsidRPr="006B341F" w:rsidRDefault="00C13473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204DFF" w:rsidRPr="006B341F" w14:paraId="4642F294" w14:textId="2328EF71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100429CA" w14:textId="54DE64BF" w:rsidR="00204DFF" w:rsidRPr="006B341F" w:rsidRDefault="00AA3E71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Controls on (including license requirements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for) </w:t>
            </w:r>
            <w:r w:rsidR="00204DFF"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the extra-territorial re-transfers of sensitive dual-use items and technologies?</w:t>
            </w:r>
          </w:p>
          <w:p w14:paraId="0085316D" w14:textId="0AC3E3DB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lang w:val="en-GB"/>
              </w:rPr>
            </w:pPr>
            <w:r w:rsidRPr="002A6E50">
              <w:rPr>
                <w:rFonts w:ascii="Arial" w:eastAsia="Calibri" w:hAnsi="Arial" w:cs="Arial"/>
                <w:color w:val="FF0000"/>
                <w:lang w:val="en-GB"/>
              </w:rPr>
              <w:t xml:space="preserve"> [</w:t>
            </w:r>
            <w:r w:rsidRPr="002A6E50">
              <w:rPr>
                <w:rFonts w:ascii="Arial" w:hAnsi="Arial" w:cs="Arial"/>
                <w:color w:val="FF0000"/>
                <w:lang w:val="en-GB"/>
              </w:rPr>
              <w:t>UNSCR 1540, OP 3(d) reference to “end-user controls”]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0EDE7E18" w14:textId="77374A34" w:rsidR="00204DFF" w:rsidRPr="006B341F" w:rsidRDefault="00204DFF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6996B564" w14:textId="77777777" w:rsidR="00204DFF" w:rsidRPr="006B341F" w:rsidRDefault="00204DFF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74768B67" w14:textId="77777777" w:rsidR="00204DFF" w:rsidRPr="006B341F" w:rsidRDefault="00204DFF" w:rsidP="00B44F83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D23197" w:rsidRPr="006B341F" w14:paraId="172A632E" w14:textId="77777777" w:rsidTr="00D23197">
        <w:trPr>
          <w:trHeight w:val="300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4EDE7815" w14:textId="227ECB75" w:rsidR="00204DFF" w:rsidRPr="006B341F" w:rsidRDefault="00204DFF" w:rsidP="003B606D">
            <w:pPr>
              <w:spacing w:before="120" w:after="120"/>
              <w:jc w:val="center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Times New Roman" w:hAnsi="Arial" w:cs="Arial"/>
                <w:b/>
                <w:bCs/>
                <w:lang w:val="en-GB"/>
              </w:rPr>
              <w:lastRenderedPageBreak/>
              <w:t>International Obligation, Standard, “Best Practice” [Source]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47B1984B" w14:textId="75501ECB" w:rsidR="00204DFF" w:rsidRPr="006B341F" w:rsidRDefault="00204DFF" w:rsidP="003B606D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032C46D9" w14:textId="1DBA430A" w:rsidR="00204DFF" w:rsidRPr="006B341F" w:rsidRDefault="00204DFF" w:rsidP="003B606D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54A69EE4" w14:textId="0DAAA2B0" w:rsidR="00204DFF" w:rsidRPr="006B341F" w:rsidRDefault="00204DFF" w:rsidP="003B606D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current and consistent implementation of:</w:t>
            </w:r>
          </w:p>
        </w:tc>
      </w:tr>
      <w:tr w:rsidR="00AA3E71" w:rsidRPr="006B341F" w14:paraId="2AFA93F7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6A0B29D1" w14:textId="77777777" w:rsidR="00AA3E71" w:rsidRPr="006B341F" w:rsidRDefault="00AA3E71" w:rsidP="00AA3E71">
            <w:pPr>
              <w:spacing w:before="120" w:after="12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The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require</w:t>
            </w:r>
            <w:r>
              <w:rPr>
                <w:rFonts w:ascii="Arial" w:eastAsia="Times New Roman" w:hAnsi="Arial" w:cs="Arial"/>
                <w:lang w:val="en-GB"/>
              </w:rPr>
              <w:t>ment to obtain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delivery verification (via import certificate or otherwise) of exported WMD and WMD-related materials?</w:t>
            </w:r>
          </w:p>
          <w:p w14:paraId="5332A8BD" w14:textId="495034E1" w:rsidR="00AA3E71" w:rsidRPr="006B341F" w:rsidRDefault="00AA3E71" w:rsidP="00AA3E7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 OP3(d) reference to “end-user controls”]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59804103" w14:textId="77777777" w:rsidR="00AA3E71" w:rsidRPr="006B341F" w:rsidRDefault="00AA3E71" w:rsidP="00204DFF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284AEE94" w14:textId="77777777" w:rsidR="00AA3E71" w:rsidRPr="006B341F" w:rsidRDefault="00AA3E71" w:rsidP="00204DFF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DAF591D" w14:textId="77777777" w:rsidR="00AA3E71" w:rsidRPr="006B341F" w:rsidRDefault="00AA3E71" w:rsidP="00204DFF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204DFF" w:rsidRPr="006B341F" w14:paraId="70DE567E" w14:textId="74C7505E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192C4C56" w14:textId="3B9BD95B" w:rsidR="00204DFF" w:rsidRPr="006B341F" w:rsidRDefault="00A60831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National controls </w:t>
            </w:r>
            <w:proofErr w:type="gramStart"/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>lists</w:t>
            </w:r>
            <w:proofErr w:type="gramEnd"/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for </w:t>
            </w:r>
            <w:r w:rsidR="00204DFF"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the following types of WMD and WMD-related materials:</w:t>
            </w:r>
          </w:p>
          <w:p w14:paraId="2E7DD994" w14:textId="338B8DFF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a. Chemicals? </w:t>
            </w:r>
            <w:r w:rsidRPr="002A6E50">
              <w:rPr>
                <w:rFonts w:ascii="Arial" w:eastAsia="Calibri" w:hAnsi="Arial" w:cs="Arial"/>
                <w:color w:val="FF0000"/>
                <w:lang w:val="en-GB"/>
              </w:rPr>
              <w:t>[UNSCR 1540, OP 3(d); CWC]</w:t>
            </w:r>
          </w:p>
          <w:p w14:paraId="377A44B4" w14:textId="77269C88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b. </w:t>
            </w:r>
            <w:proofErr w:type="gramStart"/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Biological</w:t>
            </w:r>
            <w:proofErr w:type="gramEnd"/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agents and pathogens </w:t>
            </w:r>
            <w:r w:rsidRPr="002A6E50">
              <w:rPr>
                <w:rFonts w:ascii="Arial" w:eastAsia="Calibri" w:hAnsi="Arial" w:cs="Arial"/>
                <w:color w:val="FF0000"/>
                <w:lang w:val="en-GB"/>
              </w:rPr>
              <w:t>[UNSCR 1540, OP 3(d); BTWC]?</w:t>
            </w:r>
          </w:p>
          <w:p w14:paraId="5AD611FA" w14:textId="30A26C15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c. Chemical Weapon (CW)/Biological Weapons (BW) dual-use production equipment [</w:t>
            </w:r>
            <w:r w:rsidRPr="002A6E50">
              <w:rPr>
                <w:rFonts w:ascii="Arial" w:eastAsia="Calibri" w:hAnsi="Arial" w:cs="Arial"/>
                <w:color w:val="FF0000"/>
                <w:lang w:val="en-GB"/>
              </w:rPr>
              <w:t xml:space="preserve">UNSCR 1540, OP 3(d);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Australia Group (AG)]?</w:t>
            </w:r>
          </w:p>
          <w:p w14:paraId="766D7CE3" w14:textId="5D074CC4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d. </w:t>
            </w:r>
            <w:proofErr w:type="gramStart"/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Nuclear</w:t>
            </w:r>
            <w:proofErr w:type="gramEnd"/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materials and reactors (Trigger List Items) [</w:t>
            </w:r>
            <w:r w:rsidRPr="002A6E50">
              <w:rPr>
                <w:rFonts w:ascii="Arial" w:eastAsia="Calibri" w:hAnsi="Arial" w:cs="Arial"/>
                <w:color w:val="FF0000"/>
                <w:lang w:val="en-GB"/>
              </w:rPr>
              <w:t>UNSCR 1540, OP 3(d); NPT Articles I, II, and III.2; IAEA INFCIRC 254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; and Nuclear Suppliers Group (NSG)]?</w:t>
            </w:r>
          </w:p>
          <w:p w14:paraId="21E204F9" w14:textId="3C2660B0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e. Dual-use nuclear materials? [</w:t>
            </w:r>
            <w:r w:rsidRPr="002A6E50">
              <w:rPr>
                <w:rFonts w:ascii="Arial" w:eastAsia="Calibri" w:hAnsi="Arial" w:cs="Arial"/>
                <w:color w:val="FF0000"/>
                <w:lang w:val="en-GB"/>
              </w:rPr>
              <w:t xml:space="preserve">UNSCR 1540, OP3(d);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NSG]</w:t>
            </w:r>
          </w:p>
          <w:p w14:paraId="3861E632" w14:textId="27581E33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f. Missiles (delivery systems)? [</w:t>
            </w:r>
            <w:r w:rsidRPr="002A6E50">
              <w:rPr>
                <w:rFonts w:ascii="Arial" w:eastAsia="Calibri" w:hAnsi="Arial" w:cs="Arial"/>
                <w:color w:val="FF0000"/>
                <w:lang w:val="en-GB"/>
              </w:rPr>
              <w:t xml:space="preserve">UNSCR 1540, OP3(d);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Missile Technology Control Regime (MTCR)]</w:t>
            </w:r>
          </w:p>
          <w:p w14:paraId="5798A2C2" w14:textId="08FF75A3" w:rsidR="00204DFF" w:rsidRPr="006B341F" w:rsidRDefault="00204DFF" w:rsidP="00BF6FD1">
            <w:pPr>
              <w:spacing w:before="120"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g. Missile-related Items/technology? [</w:t>
            </w:r>
            <w:r w:rsidRPr="002A6E50">
              <w:rPr>
                <w:rFonts w:ascii="Arial" w:eastAsia="Calibri" w:hAnsi="Arial" w:cs="Arial"/>
                <w:color w:val="FF0000"/>
                <w:lang w:val="en-GB"/>
              </w:rPr>
              <w:t xml:space="preserve">UNSCR 1540, OP 3(d);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MTCR]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3F2A98F" w14:textId="0129486A" w:rsidR="00204DFF" w:rsidRPr="006B341F" w:rsidRDefault="00204DFF" w:rsidP="00204DFF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5A574049" w14:textId="77777777" w:rsidR="00204DFF" w:rsidRPr="006B341F" w:rsidRDefault="00204DFF" w:rsidP="00204DFF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1D630AB4" w14:textId="77777777" w:rsidR="00204DFF" w:rsidRPr="006B341F" w:rsidRDefault="00204DFF" w:rsidP="00204DFF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8B37B9" w:rsidRPr="006B341F" w14:paraId="50A12AC7" w14:textId="77777777" w:rsidTr="008B37B9">
        <w:trPr>
          <w:trHeight w:val="300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1E2514F9" w14:textId="77777777" w:rsidR="008B37B9" w:rsidRDefault="008B37B9" w:rsidP="00A30881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6B341F">
              <w:rPr>
                <w:rFonts w:ascii="Arial" w:eastAsia="Times New Roman" w:hAnsi="Arial" w:cs="Arial"/>
                <w:b/>
                <w:bCs/>
                <w:lang w:val="en-GB"/>
              </w:rPr>
              <w:lastRenderedPageBreak/>
              <w:t>International Obligation, Standard, “Best Practice” [Source]</w:t>
            </w:r>
          </w:p>
          <w:p w14:paraId="2E94BB12" w14:textId="0FA2683B" w:rsidR="00A30881" w:rsidRDefault="00A30881" w:rsidP="00A30881">
            <w:pPr>
              <w:spacing w:after="120"/>
              <w:jc w:val="center"/>
              <w:rPr>
                <w:rFonts w:ascii="Arial" w:hAnsi="Arial" w:cs="Arial"/>
                <w:lang w:val="en-GB"/>
              </w:rPr>
            </w:pP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>[Source</w:t>
            </w:r>
            <w:r>
              <w:rPr>
                <w:rFonts w:ascii="Arial" w:eastAsia="Times New Roman" w:hAnsi="Arial" w:cs="Arial"/>
                <w:color w:val="FF0000"/>
                <w:lang w:val="en-GB"/>
              </w:rPr>
              <w:t>s</w:t>
            </w: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 xml:space="preserve"> in red text</w:t>
            </w:r>
            <w:r>
              <w:rPr>
                <w:rFonts w:ascii="Arial" w:eastAsia="Times New Roman" w:hAnsi="Arial" w:cs="Arial"/>
                <w:color w:val="FF0000"/>
                <w:lang w:val="en-GB"/>
              </w:rPr>
              <w:t xml:space="preserve"> are</w:t>
            </w: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 xml:space="preserve"> legally binding according to international law]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1AD95D2F" w14:textId="44061B3B" w:rsidR="008B37B9" w:rsidRPr="006B341F" w:rsidRDefault="008B37B9" w:rsidP="00A30881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1FD89E08" w14:textId="394F7B8E" w:rsidR="008B37B9" w:rsidRPr="006B341F" w:rsidRDefault="008B37B9" w:rsidP="00A30881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54335719" w14:textId="3943B740" w:rsidR="008B37B9" w:rsidRPr="006B341F" w:rsidRDefault="008B37B9" w:rsidP="00A30881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current and consistent implementation of:</w:t>
            </w:r>
          </w:p>
        </w:tc>
      </w:tr>
      <w:tr w:rsidR="00306D8C" w:rsidRPr="006B341F" w14:paraId="1C913B77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7ABA00B7" w14:textId="3E213A22" w:rsidR="00306D8C" w:rsidRPr="006B341F" w:rsidRDefault="00306D8C" w:rsidP="00A30881">
            <w:pPr>
              <w:spacing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>The establishment</w:t>
            </w:r>
            <w:r w:rsidR="00226AA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, 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>maintenance</w:t>
            </w:r>
            <w:r w:rsidR="00226AAF">
              <w:rPr>
                <w:rFonts w:ascii="Arial" w:eastAsia="Calibri" w:hAnsi="Arial" w:cs="Arial"/>
                <w:color w:val="000000" w:themeColor="text1"/>
                <w:lang w:val="en-GB"/>
              </w:rPr>
              <w:t>, and publication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of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national control lists of WMD and </w:t>
            </w:r>
            <w:r w:rsidR="00D02A73">
              <w:rPr>
                <w:rFonts w:ascii="Arial" w:eastAsia="Calibri" w:hAnsi="Arial" w:cs="Arial"/>
                <w:color w:val="000000" w:themeColor="text1"/>
                <w:lang w:val="en-GB"/>
              </w:rPr>
              <w:t>WMD-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related materials? </w:t>
            </w:r>
          </w:p>
          <w:p w14:paraId="71C32A17" w14:textId="4CBA69AF" w:rsidR="00306D8C" w:rsidRDefault="00306D8C" w:rsidP="00A30881">
            <w:pPr>
              <w:spacing w:after="120"/>
              <w:rPr>
                <w:rFonts w:ascii="Arial" w:hAnsi="Arial" w:cs="Arial"/>
                <w:lang w:val="en-GB"/>
              </w:rPr>
            </w:pPr>
            <w:r w:rsidRPr="002A6E50">
              <w:rPr>
                <w:rFonts w:ascii="Arial" w:eastAsia="Calibri" w:hAnsi="Arial" w:cs="Arial"/>
                <w:color w:val="FF0000"/>
                <w:lang w:val="en-GB"/>
              </w:rPr>
              <w:t>[</w:t>
            </w:r>
            <w:r w:rsidRPr="002A6E50">
              <w:rPr>
                <w:rFonts w:ascii="Arial" w:hAnsi="Arial" w:cs="Arial"/>
                <w:color w:val="FF0000"/>
                <w:lang w:val="en-GB"/>
              </w:rPr>
              <w:t>UNSCR 1540, OP 6]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7329BE8" w14:textId="77777777" w:rsidR="00306D8C" w:rsidRPr="006B341F" w:rsidRDefault="00306D8C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1B93EE52" w14:textId="77777777" w:rsidR="00306D8C" w:rsidRPr="006B341F" w:rsidRDefault="00306D8C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152A8DDE" w14:textId="77777777" w:rsidR="00306D8C" w:rsidRPr="006B341F" w:rsidRDefault="00306D8C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204DFF" w:rsidRPr="006B341F" w14:paraId="1C08040E" w14:textId="7B9E6C3C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4D6B04A6" w14:textId="01FB6793" w:rsidR="00204DFF" w:rsidRPr="006B341F" w:rsidRDefault="00D23197" w:rsidP="00A30881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Controls</w:t>
            </w:r>
            <w:r w:rsidR="00204DFF" w:rsidRPr="006B341F">
              <w:rPr>
                <w:rFonts w:ascii="Arial" w:hAnsi="Arial" w:cs="Arial"/>
                <w:lang w:val="en-GB"/>
              </w:rPr>
              <w:t xml:space="preserve"> on financing that could contribute to the proliferation of WMD or WMD-related materials?</w:t>
            </w:r>
          </w:p>
          <w:p w14:paraId="0EA05429" w14:textId="38AD61B7" w:rsidR="00204DFF" w:rsidRPr="006B341F" w:rsidRDefault="00204DFF" w:rsidP="00A30881">
            <w:pPr>
              <w:spacing w:after="120"/>
              <w:rPr>
                <w:rFonts w:ascii="Arial" w:hAnsi="Arial" w:cs="Arial"/>
                <w:lang w:val="en-GB"/>
              </w:rPr>
            </w:pPr>
            <w:r w:rsidRPr="002A6E50">
              <w:rPr>
                <w:rFonts w:ascii="Arial" w:hAnsi="Arial" w:cs="Arial"/>
                <w:color w:val="FF0000"/>
                <w:lang w:val="en-GB"/>
              </w:rPr>
              <w:t>[UNSCR 1540,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483E2B54" w14:textId="6A005D14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1370BD9D" w14:textId="77777777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07AB39A1" w14:textId="77777777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204DFF" w:rsidRPr="006B341F" w14:paraId="747D6169" w14:textId="4ECE8478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316222D4" w14:textId="21D9A22B" w:rsidR="00204DFF" w:rsidRPr="006B341F" w:rsidRDefault="000B78ED" w:rsidP="00A30881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The</w:t>
            </w:r>
            <w:r w:rsidR="00204DFF" w:rsidRPr="006B341F">
              <w:rPr>
                <w:rFonts w:ascii="Arial" w:eastAsia="Times New Roman" w:hAnsi="Arial" w:cs="Arial"/>
                <w:lang w:val="en-GB"/>
              </w:rPr>
              <w:t xml:space="preserve"> establish</w:t>
            </w:r>
            <w:r>
              <w:rPr>
                <w:rFonts w:ascii="Arial" w:eastAsia="Times New Roman" w:hAnsi="Arial" w:cs="Arial"/>
                <w:lang w:val="en-GB"/>
              </w:rPr>
              <w:t>ment</w:t>
            </w:r>
            <w:r w:rsidR="00204DFF" w:rsidRPr="006B341F">
              <w:rPr>
                <w:rFonts w:ascii="Arial" w:eastAsia="Times New Roman" w:hAnsi="Arial" w:cs="Arial"/>
                <w:lang w:val="en-GB"/>
              </w:rPr>
              <w:t xml:space="preserve"> and maint</w:t>
            </w:r>
            <w:r>
              <w:rPr>
                <w:rFonts w:ascii="Arial" w:eastAsia="Times New Roman" w:hAnsi="Arial" w:cs="Arial"/>
                <w:lang w:val="en-GB"/>
              </w:rPr>
              <w:t>enance of</w:t>
            </w:r>
            <w:r w:rsidR="00204DFF" w:rsidRPr="006B341F">
              <w:rPr>
                <w:rFonts w:ascii="Arial" w:eastAsia="Times New Roman" w:hAnsi="Arial" w:cs="Arial"/>
                <w:lang w:val="en-GB"/>
              </w:rPr>
              <w:t xml:space="preserve"> lists of prohibited entities and persons to be used in export license decision-making (end-user controls)? </w:t>
            </w:r>
          </w:p>
          <w:p w14:paraId="23317068" w14:textId="42F3470D" w:rsidR="00204DFF" w:rsidRPr="006B341F" w:rsidRDefault="00204DFF" w:rsidP="00A30881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1540,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4B236370" w14:textId="722C145A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5C5A0E96" w14:textId="77777777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3BCC529" w14:textId="77777777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204DFF" w:rsidRPr="006B341F" w14:paraId="41FEF353" w14:textId="5BE4A05E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6C515151" w14:textId="7DD4876D" w:rsidR="00204DFF" w:rsidRPr="006B341F" w:rsidRDefault="00C60CAC" w:rsidP="00A30881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Controls on (including license requirements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for) </w:t>
            </w:r>
            <w:r w:rsidR="00204DFF" w:rsidRPr="006B341F">
              <w:rPr>
                <w:rFonts w:ascii="Arial" w:eastAsia="Times New Roman" w:hAnsi="Arial" w:cs="Arial"/>
                <w:lang w:val="en-GB"/>
              </w:rPr>
              <w:t>brokering of WMD and WMD-related materials?</w:t>
            </w:r>
          </w:p>
          <w:p w14:paraId="4A301B11" w14:textId="58D74C8F" w:rsidR="00204DFF" w:rsidRPr="006B341F" w:rsidRDefault="00204DFF" w:rsidP="00A30881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1540, OP3(d</w:t>
            </w:r>
            <w:r w:rsidR="00306D8C" w:rsidRPr="002A6E50">
              <w:rPr>
                <w:rFonts w:ascii="Arial" w:eastAsia="Times New Roman" w:hAnsi="Arial" w:cs="Arial"/>
                <w:color w:val="FF0000"/>
                <w:lang w:val="en-GB"/>
              </w:rPr>
              <w:t>)</w:t>
            </w: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197363B6" w14:textId="2D7A02AC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2672108D" w14:textId="77777777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CE91442" w14:textId="77777777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204DFF" w:rsidRPr="006B341F" w14:paraId="4B49B9B5" w14:textId="44BB0736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4F23FCA8" w14:textId="3CB261F1" w:rsidR="00204DFF" w:rsidRPr="006B341F" w:rsidRDefault="00C60CAC" w:rsidP="00A30881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Controls on (including license requirements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for) </w:t>
            </w:r>
            <w:r w:rsidR="00204DFF" w:rsidRPr="006B341F">
              <w:rPr>
                <w:rFonts w:ascii="Arial" w:eastAsia="Times New Roman" w:hAnsi="Arial" w:cs="Arial"/>
                <w:lang w:val="en-GB"/>
              </w:rPr>
              <w:t xml:space="preserve">the transportation of WMD and WMD-related materials? </w:t>
            </w:r>
          </w:p>
          <w:p w14:paraId="759510BF" w14:textId="32A08A68" w:rsidR="00204DFF" w:rsidRPr="006B341F" w:rsidRDefault="00204DFF" w:rsidP="00A30881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1540,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24C0039B" w14:textId="79E523DD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56F6B742" w14:textId="77777777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610775C" w14:textId="77777777" w:rsidR="00204DFF" w:rsidRPr="006B341F" w:rsidRDefault="00204DF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B8188F" w:rsidRPr="006B341F" w14:paraId="29A3F385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024211F2" w14:textId="77777777" w:rsidR="00B8188F" w:rsidRDefault="00B8188F" w:rsidP="00A30881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Working with and informing industry and the public regarding their obligations under WMD-related laws and regulations</w:t>
            </w:r>
          </w:p>
          <w:p w14:paraId="30C4AA8B" w14:textId="07FB5BE2" w:rsidR="00B8188F" w:rsidRDefault="00B8188F" w:rsidP="00A30881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 xml:space="preserve">[UNSCR 1540, OP8(d)] 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03CF5806" w14:textId="77777777" w:rsidR="00B8188F" w:rsidRPr="006B341F" w:rsidRDefault="00B8188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44709EE1" w14:textId="77777777" w:rsidR="00B8188F" w:rsidRPr="006B341F" w:rsidRDefault="00B8188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2F8C04E1" w14:textId="77777777" w:rsidR="00B8188F" w:rsidRPr="006B341F" w:rsidRDefault="00B8188F" w:rsidP="00A30881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356FC4" w:rsidRPr="006B341F" w14:paraId="1634B307" w14:textId="77777777" w:rsidTr="00344C19">
        <w:trPr>
          <w:trHeight w:val="800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102C1F7C" w14:textId="00669A89" w:rsidR="00356FC4" w:rsidRDefault="00356FC4" w:rsidP="00D02A73">
            <w:pPr>
              <w:spacing w:after="120"/>
              <w:jc w:val="center"/>
              <w:rPr>
                <w:rFonts w:ascii="Arial" w:eastAsia="Times New Roman" w:hAnsi="Arial" w:cs="Arial"/>
                <w:lang w:val="en-GB"/>
              </w:rPr>
            </w:pPr>
            <w:r w:rsidRPr="006B341F">
              <w:rPr>
                <w:rFonts w:ascii="Arial" w:eastAsia="Times New Roman" w:hAnsi="Arial" w:cs="Arial"/>
                <w:b/>
                <w:bCs/>
                <w:lang w:val="en-GB"/>
              </w:rPr>
              <w:lastRenderedPageBreak/>
              <w:t>International Obligation, Standard, “Best Practice” [Source]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07C0968A" w14:textId="7B43217A" w:rsidR="00356FC4" w:rsidRPr="006B341F" w:rsidRDefault="00356FC4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025BF258" w14:textId="59684FDD" w:rsidR="00356FC4" w:rsidRPr="006B341F" w:rsidRDefault="00356FC4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1C6CD504" w14:textId="11CCB3F8" w:rsidR="00356FC4" w:rsidRPr="006B341F" w:rsidRDefault="00356FC4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current and consistent implementation of:</w:t>
            </w:r>
          </w:p>
        </w:tc>
      </w:tr>
      <w:tr w:rsidR="00676642" w:rsidRPr="006B341F" w14:paraId="6B7FF01C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7D624F4C" w14:textId="77777777" w:rsidR="00676642" w:rsidRDefault="00676642" w:rsidP="00D02A73">
            <w:pPr>
              <w:spacing w:after="120"/>
              <w:rPr>
                <w:rFonts w:ascii="Arial" w:hAnsi="Arial" w:cs="Arial"/>
                <w:color w:val="2021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Ta</w:t>
            </w:r>
            <w:r w:rsidRPr="00676642">
              <w:rPr>
                <w:rFonts w:ascii="Arial" w:hAnsi="Arial" w:cs="Arial"/>
                <w:color w:val="202124"/>
                <w:shd w:val="clear" w:color="auto" w:fill="FFFFFF"/>
              </w:rPr>
              <w:t xml:space="preserve">rgeted financial sanctions to comply with the United Nations Security Council Resolutions (UNSCRs) relating to the prevention, suppression and disruption of proliferation of weapons of mass destructions (WMD) and its </w:t>
            </w:r>
            <w:proofErr w:type="gramStart"/>
            <w:r w:rsidRPr="00676642">
              <w:rPr>
                <w:rFonts w:ascii="Arial" w:hAnsi="Arial" w:cs="Arial"/>
                <w:color w:val="202124"/>
                <w:shd w:val="clear" w:color="auto" w:fill="FFFFFF"/>
              </w:rPr>
              <w:t>financing</w:t>
            </w:r>
            <w:proofErr w:type="gramEnd"/>
          </w:p>
          <w:p w14:paraId="2E32C31B" w14:textId="1B76FD1A" w:rsidR="00676642" w:rsidRPr="00676642" w:rsidRDefault="00676642" w:rsidP="00D02A73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hAnsi="Arial" w:cs="Arial"/>
                <w:color w:val="202124"/>
                <w:shd w:val="clear" w:color="auto" w:fill="FFFFFF"/>
              </w:rPr>
              <w:t>[Financial Action Task Force (FATF)</w:t>
            </w:r>
            <w:r w:rsidR="00205D43">
              <w:rPr>
                <w:rFonts w:ascii="Arial" w:hAnsi="Arial" w:cs="Arial"/>
                <w:color w:val="202124"/>
                <w:shd w:val="clear" w:color="auto" w:fill="FFFFFF"/>
              </w:rPr>
              <w:t>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C73A6FE" w14:textId="77777777" w:rsidR="00676642" w:rsidRPr="006B341F" w:rsidRDefault="00676642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2BDA435A" w14:textId="77777777" w:rsidR="00676642" w:rsidRPr="006B341F" w:rsidRDefault="00676642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F56AEE1" w14:textId="77777777" w:rsidR="00676642" w:rsidRPr="006B341F" w:rsidRDefault="00676642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356FC4" w:rsidRPr="006B341F" w14:paraId="2160F975" w14:textId="50BFEEF8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26F6EEFD" w14:textId="07FF81B6" w:rsidR="00356FC4" w:rsidRPr="006B341F" w:rsidRDefault="00356FC4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The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“catch-all” concept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 (authority to restrict trade of unlisted items when there is knowledge or reason to believe the items are destined to an unauthorized purpose)?</w:t>
            </w:r>
          </w:p>
          <w:p w14:paraId="1BFF7DB2" w14:textId="6DD8A7D3" w:rsidR="00356FC4" w:rsidRPr="006B341F" w:rsidRDefault="00356FC4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6B341F">
              <w:rPr>
                <w:rFonts w:ascii="Arial" w:eastAsia="Calibri" w:hAnsi="Arial" w:cs="Arial"/>
                <w:lang w:val="en-GB"/>
              </w:rPr>
              <w:t>[NSG; AG; MTCR; WA]</w:t>
            </w:r>
            <w:r w:rsidR="004579C8" w:rsidRPr="002A6E50">
              <w:rPr>
                <w:rFonts w:ascii="Arial" w:eastAsia="Times New Roman" w:hAnsi="Arial" w:cs="Arial"/>
                <w:color w:val="FF0000"/>
                <w:lang w:val="en-GB"/>
              </w:rPr>
              <w:t xml:space="preserve"> [UNSCR 1540, OP3(d)</w:t>
            </w:r>
            <w:r w:rsidR="004579C8">
              <w:rPr>
                <w:rFonts w:ascii="Arial" w:eastAsia="Times New Roman" w:hAnsi="Arial" w:cs="Arial"/>
                <w:color w:val="FF0000"/>
                <w:lang w:val="en-GB"/>
              </w:rPr>
              <w:t xml:space="preserve"> reference to end-user controls]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24C3B63C" w14:textId="6028BFAA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4BF0DD29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E3F852B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356FC4" w:rsidRPr="006B341F" w14:paraId="02E013B1" w14:textId="15E4C41A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354BA2DE" w14:textId="14925500" w:rsidR="00356FC4" w:rsidRPr="006B341F" w:rsidRDefault="00356FC4" w:rsidP="00D02A73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Controls on (including license requirements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for) </w:t>
            </w:r>
            <w:r w:rsidRPr="006B341F">
              <w:rPr>
                <w:rFonts w:ascii="Arial" w:hAnsi="Arial" w:cs="Arial"/>
                <w:lang w:val="en-GB"/>
              </w:rPr>
              <w:t xml:space="preserve">intangible transfers of 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dual-use items and technologies (technical data and assistance transferred through interpersonal exchanges, including via phone, </w:t>
            </w:r>
            <w:proofErr w:type="gramStart"/>
            <w:r w:rsidRPr="006B341F">
              <w:rPr>
                <w:rFonts w:ascii="Arial" w:eastAsia="Times New Roman" w:hAnsi="Arial" w:cs="Arial"/>
                <w:lang w:val="en-GB"/>
              </w:rPr>
              <w:t>email</w:t>
            </w:r>
            <w:proofErr w:type="gramEnd"/>
            <w:r w:rsidRPr="006B341F">
              <w:rPr>
                <w:rFonts w:ascii="Arial" w:eastAsia="Times New Roman" w:hAnsi="Arial" w:cs="Arial"/>
                <w:lang w:val="en-GB"/>
              </w:rPr>
              <w:t xml:space="preserve"> and other digital means)? </w:t>
            </w:r>
          </w:p>
          <w:p w14:paraId="5394C71D" w14:textId="125F7EFB" w:rsidR="00356FC4" w:rsidRPr="006B341F" w:rsidRDefault="00356FC4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6B341F">
              <w:rPr>
                <w:rFonts w:ascii="Arial" w:eastAsia="Times New Roman" w:hAnsi="Arial" w:cs="Arial"/>
                <w:lang w:val="en-GB"/>
              </w:rPr>
              <w:t xml:space="preserve">[NSG; AG; MTCR; </w:t>
            </w:r>
            <w:r w:rsidR="00344C19">
              <w:rPr>
                <w:rFonts w:ascii="Arial" w:eastAsia="Times New Roman" w:hAnsi="Arial" w:cs="Arial"/>
                <w:lang w:val="en-GB"/>
              </w:rPr>
              <w:t>WA</w:t>
            </w:r>
            <w:r w:rsidRPr="006B341F">
              <w:rPr>
                <w:rFonts w:ascii="Arial" w:eastAsia="Times New Roman" w:hAnsi="Arial" w:cs="Arial"/>
                <w:lang w:val="en-GB"/>
              </w:rPr>
              <w:t>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DAD0B1D" w14:textId="1BF1DABE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18E46AA7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0443C821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356FC4" w:rsidRPr="006B341F" w14:paraId="696C95F1" w14:textId="376153AF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61A99590" w14:textId="67E17AF4" w:rsidR="00356FC4" w:rsidRPr="006B341F" w:rsidRDefault="00356FC4" w:rsidP="00D02A73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A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license review process </w:t>
            </w:r>
            <w:r>
              <w:rPr>
                <w:rFonts w:ascii="Arial" w:eastAsia="Times New Roman" w:hAnsi="Arial" w:cs="Arial"/>
                <w:lang w:val="en-GB"/>
              </w:rPr>
              <w:t xml:space="preserve">that includes the assessment of the WMD </w:t>
            </w:r>
            <w:r w:rsidRPr="006B341F">
              <w:rPr>
                <w:rFonts w:ascii="Arial" w:eastAsia="Times New Roman" w:hAnsi="Arial" w:cs="Arial"/>
                <w:lang w:val="en-GB"/>
              </w:rPr>
              <w:t>proliferation risk associated with the export</w:t>
            </w:r>
            <w:r>
              <w:rPr>
                <w:rFonts w:ascii="Arial" w:eastAsia="Times New Roman" w:hAnsi="Arial" w:cs="Arial"/>
                <w:lang w:val="en-GB"/>
              </w:rPr>
              <w:t>/re-export, transit/transhipment, brokering, and intangible technology transfer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of WMD and WMD-related materials?</w:t>
            </w:r>
          </w:p>
          <w:p w14:paraId="1FD55D62" w14:textId="41DB92E6" w:rsidR="00356FC4" w:rsidRPr="006B341F" w:rsidRDefault="00356FC4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6B341F">
              <w:rPr>
                <w:rFonts w:ascii="Arial" w:eastAsia="Times New Roman" w:hAnsi="Arial" w:cs="Arial"/>
                <w:lang w:val="en-GB"/>
              </w:rPr>
              <w:t>[NSG; AG; MTCR; WA]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5B9CCD28" w14:textId="142ECF6E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57354F81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2BD4352B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436801" w:rsidRPr="006B341F" w14:paraId="6384F87B" w14:textId="77777777" w:rsidTr="00436801">
        <w:trPr>
          <w:trHeight w:val="300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153889D6" w14:textId="42BA0FDC" w:rsidR="00436801" w:rsidRDefault="00436801" w:rsidP="00D02A73">
            <w:pPr>
              <w:spacing w:after="120"/>
              <w:jc w:val="center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Times New Roman" w:hAnsi="Arial" w:cs="Arial"/>
                <w:b/>
                <w:bCs/>
                <w:lang w:val="en-GB"/>
              </w:rPr>
              <w:lastRenderedPageBreak/>
              <w:t>International Obligation, Standard, “Best Practice” [Source]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350C9F93" w14:textId="76FF4F79" w:rsidR="00436801" w:rsidRPr="006B341F" w:rsidRDefault="00436801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40529328" w14:textId="3B98CC05" w:rsidR="00436801" w:rsidRPr="006B341F" w:rsidRDefault="00436801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3AE44DAF" w14:textId="6FD7A76B" w:rsidR="00436801" w:rsidRPr="006B341F" w:rsidRDefault="00436801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current and consistent implementation of:</w:t>
            </w:r>
          </w:p>
        </w:tc>
      </w:tr>
      <w:tr w:rsidR="00356FC4" w:rsidRPr="006B341F" w14:paraId="4BF60D62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00E242D6" w14:textId="77777777" w:rsidR="00356FC4" w:rsidRDefault="00356FC4" w:rsidP="00D02A73">
            <w:pPr>
              <w:spacing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An interagency mechanism and process that draws on cross-governmental expertise to make decisions on WMD and WMD-related material license applications </w:t>
            </w:r>
          </w:p>
          <w:p w14:paraId="435E1605" w14:textId="002EC1A1" w:rsidR="00356FC4" w:rsidRPr="006B341F" w:rsidRDefault="00356FC4" w:rsidP="00D02A73">
            <w:pPr>
              <w:spacing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>[International “best practice”]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0B7F8A2C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36E470FC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74CF3375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356FC4" w:rsidRPr="006B341F" w14:paraId="0B1D43E1" w14:textId="07088F3C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0B32581A" w14:textId="77777777" w:rsidR="00356FC4" w:rsidRDefault="00356FC4" w:rsidP="00D02A73">
            <w:pPr>
              <w:spacing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Controls on (including license requirements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for) 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the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extra-territorial re-export of sensitive dual-use items and technologies?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</w:p>
          <w:p w14:paraId="32F4CAD4" w14:textId="443E24CA" w:rsidR="00356FC4" w:rsidRPr="008B37B9" w:rsidRDefault="00356FC4" w:rsidP="00D02A73">
            <w:pPr>
              <w:spacing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[International “best practice”</w:t>
            </w:r>
            <w:r w:rsidR="004579C8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– assurances set forth in end-user certificates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7416007A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05FC5879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E6BB7C0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356FC4" w:rsidRPr="006B341F" w14:paraId="711F29A2" w14:textId="3575417A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367FA557" w14:textId="2BA3D246" w:rsidR="00356FC4" w:rsidRPr="006B341F" w:rsidRDefault="00356FC4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Designated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government agency or agencies as the authorized export and domestic re-export control licensing body for </w:t>
            </w:r>
            <w:r>
              <w:rPr>
                <w:rFonts w:ascii="Arial" w:eastAsia="Times New Roman" w:hAnsi="Arial" w:cs="Arial"/>
                <w:lang w:val="en-GB"/>
              </w:rPr>
              <w:t>each of the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types of WMD materials (dual-use materials)?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 </w:t>
            </w:r>
          </w:p>
          <w:p w14:paraId="15DD791E" w14:textId="70951C6A" w:rsidR="00356FC4" w:rsidRPr="006B341F" w:rsidRDefault="00356FC4" w:rsidP="00D02A73">
            <w:pPr>
              <w:spacing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 w:rsidRPr="006B341F">
              <w:rPr>
                <w:rFonts w:ascii="Arial" w:eastAsia="Calibri" w:hAnsi="Arial" w:cs="Arial"/>
                <w:lang w:val="en-GB"/>
              </w:rPr>
              <w:t>[International “best practice”]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C7C2187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33A88EBC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E5DC18E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356FC4" w:rsidRPr="006B341F" w14:paraId="1BCAA4C7" w14:textId="1DD7556E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54AFF618" w14:textId="39637456" w:rsidR="00356FC4" w:rsidRPr="006B341F" w:rsidRDefault="00356FC4" w:rsidP="00D02A73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Controls on (including license requirements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 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for) </w:t>
            </w:r>
            <w:r w:rsidRPr="006B341F">
              <w:rPr>
                <w:rFonts w:ascii="Arial" w:eastAsia="Times New Roman" w:hAnsi="Arial" w:cs="Arial"/>
                <w:lang w:val="en-GB"/>
              </w:rPr>
              <w:t>deemed exports (Transfer of know-how to foreign individuals when located in your territory)</w:t>
            </w:r>
            <w:r>
              <w:rPr>
                <w:rFonts w:ascii="Arial" w:eastAsia="Times New Roman" w:hAnsi="Arial" w:cs="Arial"/>
                <w:lang w:val="en-GB"/>
              </w:rPr>
              <w:t xml:space="preserve"> of WMD and WMD-related material technology</w:t>
            </w:r>
            <w:r w:rsidRPr="006B341F">
              <w:rPr>
                <w:rFonts w:ascii="Arial" w:eastAsia="Times New Roman" w:hAnsi="Arial" w:cs="Arial"/>
                <w:lang w:val="en-GB"/>
              </w:rPr>
              <w:t>?</w:t>
            </w:r>
          </w:p>
          <w:p w14:paraId="3C89552A" w14:textId="17347493" w:rsidR="00356FC4" w:rsidRPr="006B341F" w:rsidRDefault="00356FC4" w:rsidP="00D02A73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6B341F">
              <w:rPr>
                <w:rFonts w:ascii="Arial" w:eastAsia="Times New Roman" w:hAnsi="Arial" w:cs="Arial"/>
                <w:lang w:val="en-GB"/>
              </w:rPr>
              <w:t>[International “best practice”]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7B94F011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01304638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8F525B7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356FC4" w:rsidRPr="006B341F" w14:paraId="5C16C27D" w14:textId="1FB4C5A2" w:rsidTr="0022417C">
        <w:trPr>
          <w:trHeight w:val="611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2F6DA02E" w14:textId="77777777" w:rsidR="00356FC4" w:rsidRDefault="00847EB6" w:rsidP="00D02A73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Classification of goods and technology</w:t>
            </w:r>
            <w:r w:rsidR="00347B07">
              <w:rPr>
                <w:rFonts w:ascii="Arial" w:hAnsi="Arial" w:cs="Arial"/>
                <w:lang w:val="en-GB"/>
              </w:rPr>
              <w:t xml:space="preserve"> as WMD and WMD-related materials</w:t>
            </w:r>
          </w:p>
          <w:p w14:paraId="4395F6B4" w14:textId="6B80DB38" w:rsidR="00347B07" w:rsidRPr="00847EB6" w:rsidRDefault="00347B07" w:rsidP="00D02A73">
            <w:pPr>
              <w:spacing w:after="120"/>
              <w:rPr>
                <w:rFonts w:ascii="Arial" w:hAnsi="Arial" w:cs="Arial"/>
                <w:lang w:val="en-GB"/>
              </w:rPr>
            </w:pPr>
            <w:r w:rsidRPr="006B341F">
              <w:rPr>
                <w:rFonts w:ascii="Arial" w:eastAsia="Times New Roman" w:hAnsi="Arial" w:cs="Arial"/>
                <w:lang w:val="en-GB"/>
              </w:rPr>
              <w:t>[International “best practice”]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3A651EF0" w14:textId="77182A33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60B4D0DF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750E9DC2" w14:textId="77777777" w:rsidR="00356FC4" w:rsidRPr="006B341F" w:rsidRDefault="00356FC4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22417C" w:rsidRPr="006B341F" w14:paraId="57C1F30C" w14:textId="77777777" w:rsidTr="0022417C">
        <w:trPr>
          <w:trHeight w:val="300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3DAC0CCA" w14:textId="77777777" w:rsidR="0022417C" w:rsidRDefault="0022417C" w:rsidP="00D02A73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6B341F">
              <w:rPr>
                <w:rFonts w:ascii="Arial" w:eastAsia="Times New Roman" w:hAnsi="Arial" w:cs="Arial"/>
                <w:b/>
                <w:bCs/>
                <w:lang w:val="en-GB"/>
              </w:rPr>
              <w:lastRenderedPageBreak/>
              <w:t>International Obligation, Standard, “Best Practice” [Source]</w:t>
            </w:r>
          </w:p>
          <w:p w14:paraId="34C5EA0A" w14:textId="7E8D3F0E" w:rsidR="002A6E50" w:rsidRDefault="002A6E50" w:rsidP="00D02A73">
            <w:pPr>
              <w:spacing w:after="120"/>
              <w:jc w:val="center"/>
              <w:rPr>
                <w:rFonts w:ascii="Arial" w:eastAsia="Times New Roman" w:hAnsi="Arial" w:cs="Arial"/>
                <w:lang w:val="en-GB"/>
              </w:rPr>
            </w:pP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>[Source</w:t>
            </w:r>
            <w:r w:rsidR="003B606D">
              <w:rPr>
                <w:rFonts w:ascii="Arial" w:eastAsia="Times New Roman" w:hAnsi="Arial" w:cs="Arial"/>
                <w:color w:val="FF0000"/>
                <w:lang w:val="en-GB"/>
              </w:rPr>
              <w:t>s</w:t>
            </w: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 xml:space="preserve"> in red text</w:t>
            </w:r>
            <w:r w:rsidR="003B606D">
              <w:rPr>
                <w:rFonts w:ascii="Arial" w:eastAsia="Times New Roman" w:hAnsi="Arial" w:cs="Arial"/>
                <w:color w:val="FF0000"/>
                <w:lang w:val="en-GB"/>
              </w:rPr>
              <w:t xml:space="preserve"> are</w:t>
            </w: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 xml:space="preserve"> legally binding according to international law]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27B05DB9" w14:textId="372BDEC1" w:rsidR="0022417C" w:rsidRPr="006B341F" w:rsidRDefault="0022417C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34083EC0" w14:textId="290D74CC" w:rsidR="0022417C" w:rsidRPr="006B341F" w:rsidRDefault="0022417C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3B5C1C99" w14:textId="0446720E" w:rsidR="0022417C" w:rsidRPr="006B341F" w:rsidRDefault="0022417C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current and consistent implementation of:</w:t>
            </w:r>
          </w:p>
        </w:tc>
      </w:tr>
      <w:tr w:rsidR="0022417C" w:rsidRPr="006B341F" w14:paraId="1F3A90F1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7D169389" w14:textId="00165F19" w:rsidR="0022417C" w:rsidRPr="004E0261" w:rsidRDefault="0022417C" w:rsidP="00D02A73">
            <w:pPr>
              <w:spacing w:after="120"/>
              <w:jc w:val="center"/>
              <w:rPr>
                <w:rFonts w:ascii="Arial" w:eastAsia="Times New Roman" w:hAnsi="Arial" w:cs="Arial"/>
                <w:u w:val="single"/>
                <w:lang w:val="en-GB"/>
              </w:rPr>
            </w:pPr>
            <w:r w:rsidRPr="004E0261">
              <w:rPr>
                <w:rFonts w:ascii="Arial" w:hAnsi="Arial" w:cs="Arial"/>
                <w:b/>
                <w:bCs/>
                <w:i/>
                <w:iCs/>
                <w:u w:val="single"/>
                <w:lang w:val="en-GB"/>
              </w:rPr>
              <w:t>Enforcement-Related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626E29B" w14:textId="77777777" w:rsidR="0022417C" w:rsidRPr="006B341F" w:rsidRDefault="0022417C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7CD04D9D" w14:textId="77777777" w:rsidR="0022417C" w:rsidRPr="006B341F" w:rsidRDefault="0022417C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E3E8328" w14:textId="77777777" w:rsidR="0022417C" w:rsidRPr="006B341F" w:rsidRDefault="0022417C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22417C" w:rsidRPr="006B341F" w14:paraId="65A3D098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754AF58E" w14:textId="563A1EEB" w:rsidR="0022417C" w:rsidRDefault="004E0261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E</w:t>
            </w:r>
            <w:r w:rsidR="0022417C">
              <w:rPr>
                <w:rFonts w:ascii="Arial" w:eastAsia="Calibri" w:hAnsi="Arial" w:cs="Arial"/>
                <w:lang w:val="en-GB"/>
              </w:rPr>
              <w:t>nforcement</w:t>
            </w:r>
            <w:r w:rsidR="007A120B">
              <w:rPr>
                <w:rFonts w:ascii="Arial" w:eastAsia="Calibri" w:hAnsi="Arial" w:cs="Arial"/>
                <w:lang w:val="en-GB"/>
              </w:rPr>
              <w:t xml:space="preserve"> (including penalties for violations)</w:t>
            </w:r>
            <w:r w:rsidR="0022417C">
              <w:rPr>
                <w:rFonts w:ascii="Arial" w:eastAsia="Calibri" w:hAnsi="Arial" w:cs="Arial"/>
                <w:lang w:val="en-GB"/>
              </w:rPr>
              <w:t xml:space="preserve"> of </w:t>
            </w:r>
            <w:r>
              <w:rPr>
                <w:rFonts w:ascii="Arial" w:eastAsia="Calibri" w:hAnsi="Arial" w:cs="Arial"/>
                <w:lang w:val="en-GB"/>
              </w:rPr>
              <w:t>controls</w:t>
            </w:r>
            <w:r w:rsidR="0022417C">
              <w:rPr>
                <w:rFonts w:ascii="Arial" w:eastAsia="Calibri" w:hAnsi="Arial" w:cs="Arial"/>
                <w:lang w:val="en-GB"/>
              </w:rPr>
              <w:t xml:space="preserve"> </w:t>
            </w:r>
            <w:r>
              <w:rPr>
                <w:rFonts w:ascii="Arial" w:eastAsia="Calibri" w:hAnsi="Arial" w:cs="Arial"/>
                <w:lang w:val="en-GB"/>
              </w:rPr>
              <w:t>on exports and re-exports of</w:t>
            </w:r>
            <w:r w:rsidR="0022417C">
              <w:rPr>
                <w:rFonts w:ascii="Arial" w:eastAsia="Calibri" w:hAnsi="Arial" w:cs="Arial"/>
                <w:lang w:val="en-GB"/>
              </w:rPr>
              <w:t xml:space="preserve"> WMD and WMD-related materials</w:t>
            </w:r>
          </w:p>
          <w:p w14:paraId="7A7663FD" w14:textId="403F8C7C" w:rsidR="0022417C" w:rsidRDefault="00CF2493" w:rsidP="00D02A73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1540, OP3(c) and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2AE6DDE4" w14:textId="77777777" w:rsidR="0022417C" w:rsidRPr="006B341F" w:rsidRDefault="0022417C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75DB4CC4" w14:textId="77777777" w:rsidR="0022417C" w:rsidRPr="006B341F" w:rsidRDefault="0022417C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791CEC57" w14:textId="77777777" w:rsidR="0022417C" w:rsidRPr="006B341F" w:rsidRDefault="0022417C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4E0261" w:rsidRPr="006B341F" w14:paraId="56AE107F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63AA76EC" w14:textId="0D0D966D" w:rsidR="004E0261" w:rsidRDefault="004E0261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Enforcement</w:t>
            </w:r>
            <w:r w:rsidR="007A120B">
              <w:rPr>
                <w:rFonts w:ascii="Arial" w:eastAsia="Calibri" w:hAnsi="Arial" w:cs="Arial"/>
                <w:lang w:val="en-GB"/>
              </w:rPr>
              <w:t xml:space="preserve"> (including penalties for violations) </w:t>
            </w:r>
            <w:r>
              <w:rPr>
                <w:rFonts w:ascii="Arial" w:eastAsia="Calibri" w:hAnsi="Arial" w:cs="Arial"/>
                <w:lang w:val="en-GB"/>
              </w:rPr>
              <w:t>of controls on transits and/or transhipments of WMD and WMD-related materials</w:t>
            </w:r>
          </w:p>
          <w:p w14:paraId="08F7D10A" w14:textId="6E4BCDDC" w:rsidR="004E0261" w:rsidRDefault="00CF2493" w:rsidP="00D02A73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1540, OP3(c) and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261B279A" w14:textId="77777777" w:rsidR="004E0261" w:rsidRPr="006B341F" w:rsidRDefault="004E0261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7ACB16E8" w14:textId="77777777" w:rsidR="004E0261" w:rsidRPr="006B341F" w:rsidRDefault="004E0261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C3ACBEC" w14:textId="77777777" w:rsidR="004E0261" w:rsidRPr="006B341F" w:rsidRDefault="004E0261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7A120B" w:rsidRPr="006B341F" w14:paraId="548975AB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276F8424" w14:textId="0B922A27" w:rsidR="007A120B" w:rsidRDefault="007A120B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Enforcement (including penalties for violations) of controls on brokering of WMD and WMD-related materials</w:t>
            </w:r>
          </w:p>
          <w:p w14:paraId="1FB7CC97" w14:textId="50A5680B" w:rsidR="007A120B" w:rsidRDefault="00CF2493" w:rsidP="00D02A73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1540, OP3(c) and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930707B" w14:textId="77777777" w:rsidR="007A120B" w:rsidRPr="006B341F" w:rsidRDefault="007A120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0257FE4C" w14:textId="77777777" w:rsidR="007A120B" w:rsidRPr="006B341F" w:rsidRDefault="007A120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04C35466" w14:textId="77777777" w:rsidR="007A120B" w:rsidRPr="006B341F" w:rsidRDefault="007A120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7A120B" w:rsidRPr="006B341F" w14:paraId="6E34FE6B" w14:textId="6DE0A61E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01E362F7" w14:textId="5D509A54" w:rsidR="007A120B" w:rsidRDefault="007A120B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Enforcement (including penalties for violations) of end-use</w:t>
            </w:r>
            <w:r w:rsidR="0031116C">
              <w:rPr>
                <w:rFonts w:ascii="Arial" w:eastAsia="Calibri" w:hAnsi="Arial" w:cs="Arial"/>
                <w:lang w:val="en-GB"/>
              </w:rPr>
              <w:t>r</w:t>
            </w:r>
            <w:r>
              <w:rPr>
                <w:rFonts w:ascii="Arial" w:eastAsia="Calibri" w:hAnsi="Arial" w:cs="Arial"/>
                <w:lang w:val="en-GB"/>
              </w:rPr>
              <w:t xml:space="preserve"> controls on WMD and WMD-related materials</w:t>
            </w:r>
          </w:p>
          <w:p w14:paraId="472AC3B3" w14:textId="1F505EA3" w:rsidR="007A120B" w:rsidRPr="006B341F" w:rsidRDefault="00CF249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1540, OP3(c) and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4782521E" w14:textId="21CA840A" w:rsidR="007A120B" w:rsidRPr="006B341F" w:rsidRDefault="007A120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2541BF45" w14:textId="77777777" w:rsidR="007A120B" w:rsidRPr="006B341F" w:rsidRDefault="007A120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E51CF0C" w14:textId="77777777" w:rsidR="007A120B" w:rsidRPr="006B341F" w:rsidRDefault="007A120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7A120B" w:rsidRPr="006B341F" w14:paraId="4E42D62C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751F3BCF" w14:textId="513F08AE" w:rsidR="007A120B" w:rsidRDefault="007A120B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Enforcement (including penalties for violations) of controls on transportation of WMD and WMD-related materials</w:t>
            </w:r>
          </w:p>
          <w:p w14:paraId="0C1EF35F" w14:textId="0CF70B85" w:rsidR="007A120B" w:rsidRPr="006B341F" w:rsidRDefault="00CF249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1540, OP3(c) and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1A6B42AE" w14:textId="77777777" w:rsidR="007A120B" w:rsidRPr="006B341F" w:rsidRDefault="007A120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1FE9C569" w14:textId="77777777" w:rsidR="007A120B" w:rsidRPr="006B341F" w:rsidRDefault="007A120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6470976" w14:textId="77777777" w:rsidR="007A120B" w:rsidRPr="006B341F" w:rsidRDefault="007A120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D02A73" w:rsidRPr="006B341F" w14:paraId="001351C6" w14:textId="77777777" w:rsidTr="00D02A73">
        <w:trPr>
          <w:trHeight w:val="300"/>
        </w:trPr>
        <w:tc>
          <w:tcPr>
            <w:tcW w:w="4045" w:type="dxa"/>
            <w:shd w:val="clear" w:color="auto" w:fill="auto"/>
            <w:tcMar>
              <w:left w:w="105" w:type="dxa"/>
              <w:right w:w="105" w:type="dxa"/>
            </w:tcMar>
          </w:tcPr>
          <w:p w14:paraId="63646875" w14:textId="77777777" w:rsidR="00D02A73" w:rsidRPr="006B341F" w:rsidRDefault="00D02A73" w:rsidP="00D02A73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3510" w:type="dxa"/>
            <w:shd w:val="clear" w:color="auto" w:fill="auto"/>
            <w:tcMar>
              <w:left w:w="105" w:type="dxa"/>
              <w:right w:w="105" w:type="dxa"/>
            </w:tcMar>
          </w:tcPr>
          <w:p w14:paraId="1E08312A" w14:textId="77777777" w:rsidR="00D02A73" w:rsidRPr="006B341F" w:rsidRDefault="00D02A73" w:rsidP="00D02A73">
            <w:pPr>
              <w:spacing w:after="120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600" w:type="dxa"/>
            <w:shd w:val="clear" w:color="auto" w:fill="auto"/>
          </w:tcPr>
          <w:p w14:paraId="3B52D7DF" w14:textId="77777777" w:rsidR="00D02A73" w:rsidRPr="006B341F" w:rsidRDefault="00D02A73" w:rsidP="00D02A73">
            <w:pPr>
              <w:spacing w:after="120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420" w:type="dxa"/>
            <w:shd w:val="clear" w:color="auto" w:fill="auto"/>
          </w:tcPr>
          <w:p w14:paraId="74306804" w14:textId="77777777" w:rsidR="00D02A73" w:rsidRPr="006B341F" w:rsidRDefault="00D02A73" w:rsidP="00D02A73">
            <w:pPr>
              <w:spacing w:after="120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D02A73" w:rsidRPr="006B341F" w14:paraId="170624B8" w14:textId="77777777" w:rsidTr="00D02A73">
        <w:trPr>
          <w:trHeight w:val="300"/>
        </w:trPr>
        <w:tc>
          <w:tcPr>
            <w:tcW w:w="4045" w:type="dxa"/>
            <w:shd w:val="clear" w:color="auto" w:fill="auto"/>
            <w:tcMar>
              <w:left w:w="105" w:type="dxa"/>
              <w:right w:w="105" w:type="dxa"/>
            </w:tcMar>
          </w:tcPr>
          <w:p w14:paraId="36585027" w14:textId="77777777" w:rsidR="00D02A73" w:rsidRPr="006B341F" w:rsidRDefault="00D02A73" w:rsidP="00D02A73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</w:p>
        </w:tc>
        <w:tc>
          <w:tcPr>
            <w:tcW w:w="3510" w:type="dxa"/>
            <w:shd w:val="clear" w:color="auto" w:fill="auto"/>
            <w:tcMar>
              <w:left w:w="105" w:type="dxa"/>
              <w:right w:w="105" w:type="dxa"/>
            </w:tcMar>
          </w:tcPr>
          <w:p w14:paraId="7507B005" w14:textId="77777777" w:rsidR="00D02A73" w:rsidRPr="006B341F" w:rsidRDefault="00D02A73" w:rsidP="00D02A73">
            <w:pPr>
              <w:spacing w:after="120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600" w:type="dxa"/>
            <w:shd w:val="clear" w:color="auto" w:fill="auto"/>
          </w:tcPr>
          <w:p w14:paraId="42F8B770" w14:textId="77777777" w:rsidR="00D02A73" w:rsidRPr="006B341F" w:rsidRDefault="00D02A73" w:rsidP="00D02A73">
            <w:pPr>
              <w:spacing w:after="120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3420" w:type="dxa"/>
            <w:shd w:val="clear" w:color="auto" w:fill="auto"/>
          </w:tcPr>
          <w:p w14:paraId="5AA214D5" w14:textId="77777777" w:rsidR="00D02A73" w:rsidRPr="006B341F" w:rsidRDefault="00D02A73" w:rsidP="00D02A73">
            <w:pPr>
              <w:spacing w:after="120"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037593" w:rsidRPr="006B341F" w14:paraId="644B8445" w14:textId="77777777" w:rsidTr="00037593">
        <w:trPr>
          <w:trHeight w:val="300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75017328" w14:textId="77777777" w:rsidR="00037593" w:rsidRDefault="00037593" w:rsidP="00D02A73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lang w:val="en-GB"/>
              </w:rPr>
            </w:pPr>
            <w:r w:rsidRPr="006B341F">
              <w:rPr>
                <w:rFonts w:ascii="Arial" w:eastAsia="Times New Roman" w:hAnsi="Arial" w:cs="Arial"/>
                <w:b/>
                <w:bCs/>
                <w:lang w:val="en-GB"/>
              </w:rPr>
              <w:lastRenderedPageBreak/>
              <w:t>International Obligation, Standard, “Best Practice” [Source]</w:t>
            </w:r>
          </w:p>
          <w:p w14:paraId="51191DB3" w14:textId="67341ABC" w:rsidR="003B606D" w:rsidRPr="006B341F" w:rsidRDefault="003B606D" w:rsidP="00D02A73">
            <w:pPr>
              <w:spacing w:after="120"/>
              <w:jc w:val="center"/>
              <w:rPr>
                <w:rFonts w:ascii="Arial" w:eastAsia="Calibri" w:hAnsi="Arial" w:cs="Arial"/>
                <w:lang w:val="en-GB"/>
              </w:rPr>
            </w:pP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>[Source</w:t>
            </w:r>
            <w:r>
              <w:rPr>
                <w:rFonts w:ascii="Arial" w:eastAsia="Times New Roman" w:hAnsi="Arial" w:cs="Arial"/>
                <w:color w:val="FF0000"/>
                <w:lang w:val="en-GB"/>
              </w:rPr>
              <w:t>s</w:t>
            </w: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 xml:space="preserve"> in red text</w:t>
            </w:r>
            <w:r>
              <w:rPr>
                <w:rFonts w:ascii="Arial" w:eastAsia="Times New Roman" w:hAnsi="Arial" w:cs="Arial"/>
                <w:color w:val="FF0000"/>
                <w:lang w:val="en-GB"/>
              </w:rPr>
              <w:t xml:space="preserve"> are</w:t>
            </w:r>
            <w:r w:rsidRPr="002E0AEF">
              <w:rPr>
                <w:rFonts w:ascii="Arial" w:eastAsia="Times New Roman" w:hAnsi="Arial" w:cs="Arial"/>
                <w:color w:val="FF0000"/>
                <w:lang w:val="en-GB"/>
              </w:rPr>
              <w:t xml:space="preserve"> legally binding according to international law]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4B953425" w14:textId="4E41D402" w:rsidR="00037593" w:rsidRPr="006B341F" w:rsidRDefault="00037593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35FE3A4C" w14:textId="4E6F27F1" w:rsidR="00037593" w:rsidRPr="006B341F" w:rsidRDefault="00037593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750F3AB1" w14:textId="195C32E0" w:rsidR="00037593" w:rsidRPr="006B341F" w:rsidRDefault="00037593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current and consistent implementation of:</w:t>
            </w:r>
          </w:p>
        </w:tc>
      </w:tr>
      <w:tr w:rsidR="00037593" w:rsidRPr="006B341F" w14:paraId="3C29FA86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62A6560B" w14:textId="20D90D7C" w:rsidR="00037593" w:rsidRDefault="0003759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Enforcement (including penalties for violations) of controls on financing of transactions and activities involving WMD and WMD-related materials</w:t>
            </w:r>
          </w:p>
          <w:p w14:paraId="2A467137" w14:textId="68760559" w:rsidR="00037593" w:rsidRPr="006B341F" w:rsidRDefault="0003759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[UNSCR 1540, OP3(</w:t>
            </w:r>
            <w:r w:rsidR="00CF2493" w:rsidRPr="002A6E50">
              <w:rPr>
                <w:rFonts w:ascii="Arial" w:eastAsia="Times New Roman" w:hAnsi="Arial" w:cs="Arial"/>
                <w:color w:val="FF0000"/>
                <w:lang w:val="en-GB"/>
              </w:rPr>
              <w:t>c</w:t>
            </w: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)</w:t>
            </w:r>
            <w:r w:rsidR="00CF2493" w:rsidRPr="002A6E50">
              <w:rPr>
                <w:rFonts w:ascii="Arial" w:eastAsia="Times New Roman" w:hAnsi="Arial" w:cs="Arial"/>
                <w:color w:val="FF0000"/>
                <w:lang w:val="en-GB"/>
              </w:rPr>
              <w:t xml:space="preserve"> and OP3(d)</w:t>
            </w:r>
            <w:r w:rsidRPr="002A6E50">
              <w:rPr>
                <w:rFonts w:ascii="Arial" w:eastAsia="Times New Roman" w:hAnsi="Arial" w:cs="Arial"/>
                <w:color w:val="FF0000"/>
                <w:lang w:val="en-GB"/>
              </w:rPr>
              <w:t>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B722185" w14:textId="77777777" w:rsidR="00037593" w:rsidRPr="006B341F" w:rsidRDefault="0003759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147CE3A7" w14:textId="77777777" w:rsidR="00037593" w:rsidRPr="006B341F" w:rsidRDefault="0003759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16364CB8" w14:textId="77777777" w:rsidR="00037593" w:rsidRPr="006B341F" w:rsidRDefault="0003759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037593" w:rsidRPr="006B341F" w14:paraId="11672CB2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6FF14976" w14:textId="58DBBAFB" w:rsidR="00037593" w:rsidRDefault="0003759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Enforcement (including penalties for violations) of border controls related financing of transactions and activities involving WMD and WMD-related materials</w:t>
            </w:r>
          </w:p>
          <w:p w14:paraId="74C5443E" w14:textId="168080B6" w:rsidR="00037593" w:rsidRPr="006B341F" w:rsidRDefault="00CF249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7C625C">
              <w:rPr>
                <w:rFonts w:ascii="Arial" w:eastAsia="Times New Roman" w:hAnsi="Arial" w:cs="Arial"/>
                <w:color w:val="FF0000"/>
                <w:lang w:val="en-GB"/>
              </w:rPr>
              <w:t>[UNSCR 1540, OP3(c) and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4ED7FDD3" w14:textId="77777777" w:rsidR="00037593" w:rsidRPr="006B341F" w:rsidRDefault="0003759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4F3178DE" w14:textId="77777777" w:rsidR="00037593" w:rsidRPr="006B341F" w:rsidRDefault="0003759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37F6C819" w14:textId="77777777" w:rsidR="00037593" w:rsidRPr="006B341F" w:rsidRDefault="0003759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4B7AFB" w:rsidRPr="006B341F" w14:paraId="0E73645B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04181EE4" w14:textId="77777777" w:rsidR="004B7AFB" w:rsidRDefault="004B7AFB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Information sharing and cooperation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 </w:t>
            </w:r>
            <w:r>
              <w:rPr>
                <w:rFonts w:ascii="Arial" w:eastAsia="Calibri" w:hAnsi="Arial" w:cs="Arial"/>
                <w:lang w:val="en-GB"/>
              </w:rPr>
              <w:t>among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 domestic and</w:t>
            </w:r>
            <w:r>
              <w:rPr>
                <w:rFonts w:ascii="Arial" w:eastAsia="Calibri" w:hAnsi="Arial" w:cs="Arial"/>
                <w:lang w:val="en-GB"/>
              </w:rPr>
              <w:t xml:space="preserve"> with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 international enforcement agencies in cases involving illicit WMD-related trade?</w:t>
            </w:r>
          </w:p>
          <w:p w14:paraId="7721CE29" w14:textId="1F62F73A" w:rsidR="004B7AFB" w:rsidRPr="006B341F" w:rsidRDefault="004B7AFB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7C625C">
              <w:rPr>
                <w:rFonts w:ascii="Arial" w:eastAsia="Times New Roman" w:hAnsi="Arial" w:cs="Arial"/>
                <w:color w:val="FF0000"/>
                <w:lang w:val="en-GB"/>
              </w:rPr>
              <w:t>[UNSCR 1540, OP3(c)]</w:t>
            </w:r>
            <w:r w:rsidR="004579C8">
              <w:rPr>
                <w:rFonts w:ascii="Arial" w:eastAsia="Times New Roman" w:hAnsi="Arial" w:cs="Arial"/>
                <w:color w:val="FF0000"/>
                <w:lang w:val="en-GB"/>
              </w:rPr>
              <w:t xml:space="preserve"> </w:t>
            </w:r>
            <w:r w:rsidR="004579C8" w:rsidRPr="004579C8">
              <w:rPr>
                <w:rFonts w:ascii="Arial" w:eastAsia="Times New Roman" w:hAnsi="Arial" w:cs="Arial"/>
                <w:color w:val="000000" w:themeColor="text1"/>
                <w:lang w:val="en-GB"/>
              </w:rPr>
              <w:t xml:space="preserve">Proliferation Security Initiative 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6EEF4F3" w14:textId="77777777" w:rsidR="004B7AFB" w:rsidRPr="006B341F" w:rsidRDefault="004B7AF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78380A6E" w14:textId="77777777" w:rsidR="004B7AFB" w:rsidRPr="006B341F" w:rsidRDefault="004B7AF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18F51D57" w14:textId="77777777" w:rsidR="004B7AFB" w:rsidRPr="006B341F" w:rsidRDefault="004B7AFB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812A4E" w:rsidRPr="006B341F" w14:paraId="684292BD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564C5C89" w14:textId="77777777" w:rsidR="00812A4E" w:rsidRDefault="00812A4E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Criminal penalties for criminal violations of STM laws and regulations</w:t>
            </w:r>
          </w:p>
          <w:p w14:paraId="15B0A01F" w14:textId="7200E355" w:rsidR="00812A4E" w:rsidRDefault="00812A4E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7C625C">
              <w:rPr>
                <w:rFonts w:ascii="Arial" w:eastAsia="Times New Roman" w:hAnsi="Arial" w:cs="Arial"/>
                <w:color w:val="FF0000"/>
                <w:lang w:val="en-GB"/>
              </w:rPr>
              <w:t>[UNSCR 1540, OP3(</w:t>
            </w:r>
            <w:r>
              <w:rPr>
                <w:rFonts w:ascii="Arial" w:eastAsia="Times New Roman" w:hAnsi="Arial" w:cs="Arial"/>
                <w:color w:val="FF0000"/>
                <w:lang w:val="en-GB"/>
              </w:rPr>
              <w:t>d</w:t>
            </w:r>
            <w:r w:rsidRPr="007C625C">
              <w:rPr>
                <w:rFonts w:ascii="Arial" w:eastAsia="Times New Roman" w:hAnsi="Arial" w:cs="Arial"/>
                <w:color w:val="FF0000"/>
                <w:lang w:val="en-GB"/>
              </w:rPr>
              <w:t>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33FB7A03" w14:textId="77777777" w:rsidR="00812A4E" w:rsidRPr="006B341F" w:rsidRDefault="00812A4E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51849A22" w14:textId="77777777" w:rsidR="00812A4E" w:rsidRPr="006B341F" w:rsidRDefault="00812A4E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719EA68" w14:textId="77777777" w:rsidR="00812A4E" w:rsidRPr="006B341F" w:rsidRDefault="00812A4E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812A4E" w:rsidRPr="006B341F" w14:paraId="1ECEEE84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470C4815" w14:textId="77777777" w:rsidR="00812A4E" w:rsidRDefault="00812A4E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Administrative/civil penalties for civil violations of STM laws and regulations</w:t>
            </w:r>
          </w:p>
          <w:p w14:paraId="3BAE5A8B" w14:textId="3B3C4555" w:rsidR="00812A4E" w:rsidRDefault="00812A4E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 w:rsidRPr="00866799">
              <w:rPr>
                <w:rFonts w:ascii="Arial" w:eastAsia="Calibri" w:hAnsi="Arial" w:cs="Arial"/>
                <w:color w:val="FF0000"/>
                <w:lang w:val="en-GB"/>
              </w:rPr>
              <w:t>[</w:t>
            </w:r>
            <w:r w:rsidRPr="00866799">
              <w:rPr>
                <w:rFonts w:ascii="Arial" w:eastAsia="Times New Roman" w:hAnsi="Arial" w:cs="Arial"/>
                <w:color w:val="FF0000"/>
                <w:lang w:val="en-GB"/>
              </w:rPr>
              <w:t>[UNSCR 1540, OP3(d)]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2AD466B5" w14:textId="77777777" w:rsidR="00812A4E" w:rsidRPr="006B341F" w:rsidRDefault="00812A4E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3174E9EC" w14:textId="77777777" w:rsidR="00812A4E" w:rsidRPr="006B341F" w:rsidRDefault="00812A4E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D3ED71A" w14:textId="77777777" w:rsidR="00812A4E" w:rsidRPr="006B341F" w:rsidRDefault="00812A4E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FE66B7" w:rsidRPr="006B341F" w14:paraId="07E43124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1161D898" w14:textId="77777777" w:rsidR="00FE66B7" w:rsidRDefault="0031116C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 xml:space="preserve">Enforcement of violations of targeted </w:t>
            </w:r>
            <w:r w:rsidR="00205D43">
              <w:rPr>
                <w:rFonts w:ascii="Arial" w:eastAsia="Calibri" w:hAnsi="Arial" w:cs="Arial"/>
                <w:lang w:val="en-GB"/>
              </w:rPr>
              <w:t xml:space="preserve">financial </w:t>
            </w:r>
            <w:r>
              <w:rPr>
                <w:rFonts w:ascii="Arial" w:eastAsia="Calibri" w:hAnsi="Arial" w:cs="Arial"/>
                <w:lang w:val="en-GB"/>
              </w:rPr>
              <w:t xml:space="preserve">sanctions </w:t>
            </w:r>
          </w:p>
          <w:p w14:paraId="43645885" w14:textId="13D563A6" w:rsidR="00D02A73" w:rsidRDefault="00205D4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[FATF, Recommendation 7]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7BA4C7CB" w14:textId="77777777" w:rsidR="00FE66B7" w:rsidRPr="006B341F" w:rsidRDefault="00FE66B7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7B91C302" w14:textId="77777777" w:rsidR="00FE66B7" w:rsidRPr="006B341F" w:rsidRDefault="00FE66B7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21F32521" w14:textId="77777777" w:rsidR="00FE66B7" w:rsidRPr="006B341F" w:rsidRDefault="00FE66B7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D02A73" w:rsidRPr="006B341F" w14:paraId="7235A09A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206DFEC4" w14:textId="77777777" w:rsidR="00D02A73" w:rsidRDefault="00D02A7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36D373E1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69114DEF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7E7C9CD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D02A73" w:rsidRPr="006B341F" w14:paraId="1C9478B8" w14:textId="77777777" w:rsidTr="00D02A73">
        <w:trPr>
          <w:trHeight w:val="300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349E92B0" w14:textId="73C02C5A" w:rsidR="00D02A73" w:rsidRDefault="00D02A73" w:rsidP="00D02A73">
            <w:pPr>
              <w:spacing w:after="120"/>
              <w:jc w:val="center"/>
              <w:rPr>
                <w:rFonts w:ascii="Arial" w:eastAsia="Calibri" w:hAnsi="Arial" w:cs="Arial"/>
                <w:lang w:val="en-GB"/>
              </w:rPr>
            </w:pPr>
            <w:r w:rsidRPr="006B341F">
              <w:rPr>
                <w:rFonts w:ascii="Arial" w:eastAsia="Times New Roman" w:hAnsi="Arial" w:cs="Arial"/>
                <w:b/>
                <w:bCs/>
                <w:lang w:val="en-GB"/>
              </w:rPr>
              <w:lastRenderedPageBreak/>
              <w:t>International Obligation, Standard, “Best Practice” [Source]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426E449A" w14:textId="2E725E13" w:rsidR="00D02A73" w:rsidRPr="006B341F" w:rsidRDefault="00D02A73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1B4A998B" w14:textId="748FCF99" w:rsidR="00D02A73" w:rsidRPr="006B341F" w:rsidRDefault="00D02A73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17F13BEC" w14:textId="4C1C1279" w:rsidR="00D02A73" w:rsidRPr="006B341F" w:rsidRDefault="00D02A73" w:rsidP="00D02A73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current and consistent implementation of:</w:t>
            </w:r>
          </w:p>
        </w:tc>
      </w:tr>
      <w:tr w:rsidR="00D02A73" w:rsidRPr="006B341F" w14:paraId="1F1A9F15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2B09EF1D" w14:textId="77777777" w:rsidR="00D02A73" w:rsidRDefault="00D02A7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 xml:space="preserve">Interdiction of means of conveyance (land, air, and sea) with information or reason to believe they carry authorized WMD or WMD-related </w:t>
            </w:r>
            <w:proofErr w:type="gramStart"/>
            <w:r>
              <w:rPr>
                <w:rFonts w:ascii="Arial" w:eastAsia="Calibri" w:hAnsi="Arial" w:cs="Arial"/>
                <w:lang w:val="en-GB"/>
              </w:rPr>
              <w:t>materials</w:t>
            </w:r>
            <w:proofErr w:type="gramEnd"/>
          </w:p>
          <w:p w14:paraId="467A2FAF" w14:textId="6756B8B8" w:rsidR="00D02A73" w:rsidRDefault="00D02A7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[Proliferation Security Initiative (PSI) Statement of Interdiction Principles</w:t>
            </w:r>
            <w:r>
              <w:rPr>
                <w:rFonts w:ascii="Arial" w:eastAsia="Calibri" w:hAnsi="Arial" w:cs="Arial"/>
                <w:lang w:val="en-GB"/>
              </w:rPr>
              <w:t>;</w:t>
            </w:r>
            <w:r>
              <w:rPr>
                <w:rFonts w:ascii="Arial" w:eastAsia="Calibri" w:hAnsi="Arial" w:cs="Arial"/>
                <w:lang w:val="en-GB"/>
              </w:rPr>
              <w:t xml:space="preserve"> World Customs Organization (WCO) Strategic Trace Control Enforcement (STCE)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58841BD9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5F2D346A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440A584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D02A73" w:rsidRPr="006B341F" w14:paraId="43FA57BA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03F758F4" w14:textId="5156CE62" w:rsidR="00D02A73" w:rsidRDefault="00D02A7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 xml:space="preserve">Searching cargo and conveyances for 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WMD-related </w:t>
            </w:r>
            <w:r>
              <w:rPr>
                <w:rFonts w:ascii="Arial" w:eastAsia="Calibri" w:hAnsi="Arial" w:cs="Arial"/>
                <w:lang w:val="en-GB"/>
              </w:rPr>
              <w:t>materials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 leaving and entering the country</w:t>
            </w:r>
            <w:r>
              <w:rPr>
                <w:rFonts w:ascii="Arial" w:eastAsia="Calibri" w:hAnsi="Arial" w:cs="Arial"/>
                <w:lang w:val="en-GB"/>
              </w:rPr>
              <w:t xml:space="preserve"> through ports of entry and exit</w:t>
            </w:r>
          </w:p>
          <w:p w14:paraId="18642542" w14:textId="0F7C6C9B" w:rsidR="00D02A73" w:rsidRDefault="00D02A7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[PSI Statement of Interdiction Principles; WCO STCE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54F614F7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7F8F2636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31B9E7B2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D02A73" w:rsidRPr="006B341F" w14:paraId="1EB02B77" w14:textId="0380ECD5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04278077" w14:textId="77777777" w:rsidR="00D02A73" w:rsidRDefault="00D02A7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Detaining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 WMD-related </w:t>
            </w:r>
            <w:r>
              <w:rPr>
                <w:rFonts w:ascii="Arial" w:eastAsia="Calibri" w:hAnsi="Arial" w:cs="Arial"/>
                <w:lang w:val="en-GB"/>
              </w:rPr>
              <w:t>materials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 leaving and entering the country</w:t>
            </w:r>
            <w:r>
              <w:rPr>
                <w:rFonts w:ascii="Arial" w:eastAsia="Calibri" w:hAnsi="Arial" w:cs="Arial"/>
                <w:lang w:val="en-GB"/>
              </w:rPr>
              <w:t xml:space="preserve"> through ports of entry and exit</w:t>
            </w:r>
          </w:p>
          <w:p w14:paraId="1700920D" w14:textId="3A9400B5" w:rsidR="00D02A73" w:rsidRPr="0022417C" w:rsidRDefault="00D02A7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 xml:space="preserve">[WCO STCE Implementation Guide] 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2AAB5DCE" w14:textId="13206C33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2A1F995A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040A6952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D02A73" w:rsidRPr="006B341F" w14:paraId="32FDADD7" w14:textId="1E771C46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6E592728" w14:textId="77777777" w:rsidR="00D02A73" w:rsidRDefault="00D02A7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Seizing</w:t>
            </w:r>
            <w:r w:rsidRPr="006B341F">
              <w:rPr>
                <w:rFonts w:ascii="Arial" w:eastAsia="Calibri" w:hAnsi="Arial" w:cs="Arial"/>
                <w:lang w:val="en-GB"/>
              </w:rPr>
              <w:t xml:space="preserve"> </w:t>
            </w:r>
            <w:r>
              <w:rPr>
                <w:rFonts w:ascii="Arial" w:eastAsia="Calibri" w:hAnsi="Arial" w:cs="Arial"/>
                <w:lang w:val="en-GB"/>
              </w:rPr>
              <w:t>WMD-related materials leaving and entering the country through ports of entry and exit</w:t>
            </w:r>
          </w:p>
          <w:p w14:paraId="73DACE92" w14:textId="3926F341" w:rsidR="00D02A73" w:rsidRPr="006B341F" w:rsidRDefault="00D02A73" w:rsidP="00D02A73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[PSI Statement of Interdiction Principles; WCO STCE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341EF6D3" w14:textId="48F589D2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655E1070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A8466B8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D02A73" w:rsidRPr="006B341F" w14:paraId="7513EF47" w14:textId="24659103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7F3C028E" w14:textId="77777777" w:rsidR="00D02A73" w:rsidRDefault="00D02A73" w:rsidP="00D02A73">
            <w:pPr>
              <w:spacing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>P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 xml:space="preserve">ost-shipment checks/audits on imports of </w:t>
            </w:r>
            <w:r>
              <w:rPr>
                <w:rFonts w:ascii="Arial" w:eastAsia="Calibri" w:hAnsi="Arial" w:cs="Arial"/>
                <w:color w:val="000000" w:themeColor="text1"/>
                <w:lang w:val="en-GB"/>
              </w:rPr>
              <w:t>WMD and WMD-related materials</w:t>
            </w:r>
            <w:r w:rsidRPr="006B341F">
              <w:rPr>
                <w:rFonts w:ascii="Arial" w:eastAsia="Calibri" w:hAnsi="Arial" w:cs="Arial"/>
                <w:color w:val="000000" w:themeColor="text1"/>
                <w:lang w:val="en-GB"/>
              </w:rPr>
              <w:t>?</w:t>
            </w:r>
          </w:p>
          <w:p w14:paraId="52FDA2C6" w14:textId="7E0264A0" w:rsidR="00D02A73" w:rsidRPr="006B341F" w:rsidRDefault="00D02A73" w:rsidP="00D02A73">
            <w:pPr>
              <w:spacing w:after="120"/>
              <w:rPr>
                <w:rFonts w:ascii="Arial" w:eastAsia="Calibri" w:hAnsi="Arial" w:cs="Arial"/>
                <w:color w:val="000000" w:themeColor="text1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[WCO STCE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111745DE" w14:textId="645A42F4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567E357A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6778F6B4" w14:textId="77777777" w:rsidR="00D02A73" w:rsidRPr="006B341F" w:rsidRDefault="00D02A73" w:rsidP="00D02A73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BD2E5A" w:rsidRPr="006B341F" w14:paraId="3611E2D3" w14:textId="77777777" w:rsidTr="00BD2E5A">
        <w:trPr>
          <w:trHeight w:val="300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5F95A890" w14:textId="0EBF84A3" w:rsidR="00BD2E5A" w:rsidRDefault="00BD2E5A" w:rsidP="00BD2E5A">
            <w:pPr>
              <w:spacing w:after="120"/>
              <w:jc w:val="center"/>
              <w:rPr>
                <w:rFonts w:ascii="Arial" w:eastAsia="Times New Roman" w:hAnsi="Arial" w:cs="Arial"/>
                <w:lang w:val="en-GB"/>
              </w:rPr>
            </w:pPr>
            <w:r w:rsidRPr="006B341F">
              <w:rPr>
                <w:rFonts w:ascii="Arial" w:eastAsia="Times New Roman" w:hAnsi="Arial" w:cs="Arial"/>
                <w:b/>
                <w:bCs/>
                <w:lang w:val="en-GB"/>
              </w:rPr>
              <w:lastRenderedPageBreak/>
              <w:t>International Obligation, Standard, “Best Practice” [Source]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0B708810" w14:textId="64501357" w:rsidR="00BD2E5A" w:rsidRPr="006B341F" w:rsidRDefault="00BD2E5A" w:rsidP="00BD2E5A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772088EE" w14:textId="6F02DE4C" w:rsidR="00BD2E5A" w:rsidRPr="006B341F" w:rsidRDefault="00BD2E5A" w:rsidP="00BD2E5A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3631F85D" w14:textId="5C1706D0" w:rsidR="00BD2E5A" w:rsidRPr="006B341F" w:rsidRDefault="00BD2E5A" w:rsidP="00BD2E5A">
            <w:pPr>
              <w:spacing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current and consistent implementation</w:t>
            </w:r>
            <w:r>
              <w:rPr>
                <w:rFonts w:ascii="Arial" w:eastAsia="Calibri" w:hAnsi="Arial" w:cs="Arial"/>
                <w:b/>
                <w:bCs/>
              </w:rPr>
              <w:t>/use</w:t>
            </w:r>
            <w:r w:rsidRPr="006B341F">
              <w:rPr>
                <w:rFonts w:ascii="Arial" w:eastAsia="Calibri" w:hAnsi="Arial" w:cs="Arial"/>
                <w:b/>
                <w:bCs/>
              </w:rPr>
              <w:t xml:space="preserve"> of:</w:t>
            </w:r>
          </w:p>
        </w:tc>
      </w:tr>
      <w:tr w:rsidR="00BD2E5A" w:rsidRPr="006B341F" w14:paraId="32DCD397" w14:textId="269D56B2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246D1CEB" w14:textId="77777777" w:rsidR="00BD2E5A" w:rsidRDefault="00BD2E5A" w:rsidP="00BD2E5A">
            <w:pPr>
              <w:spacing w:after="12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Searching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business premises and access records to investigate</w:t>
            </w:r>
            <w:r>
              <w:rPr>
                <w:rFonts w:ascii="Arial" w:eastAsia="Times New Roman" w:hAnsi="Arial" w:cs="Arial"/>
                <w:lang w:val="en-GB"/>
              </w:rPr>
              <w:t xml:space="preserve"> suspected WMD and WMD-related trade control </w:t>
            </w:r>
            <w:proofErr w:type="gramStart"/>
            <w:r>
              <w:rPr>
                <w:rFonts w:ascii="Arial" w:eastAsia="Times New Roman" w:hAnsi="Arial" w:cs="Arial"/>
                <w:lang w:val="en-GB"/>
              </w:rPr>
              <w:t>violations</w:t>
            </w:r>
            <w:proofErr w:type="gramEnd"/>
            <w:r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  <w:p w14:paraId="6507BB23" w14:textId="14F8BEFC" w:rsidR="00BD2E5A" w:rsidRPr="006B341F" w:rsidRDefault="00BD2E5A" w:rsidP="00BD2E5A">
            <w:pPr>
              <w:spacing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Calibri" w:hAnsi="Arial" w:cs="Arial"/>
                <w:lang w:val="en-GB"/>
              </w:rPr>
              <w:t>[WCO STCE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2499139A" w14:textId="685CF087" w:rsidR="00BD2E5A" w:rsidRPr="006B341F" w:rsidRDefault="00BD2E5A" w:rsidP="00BD2E5A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37D77459" w14:textId="77777777" w:rsidR="00BD2E5A" w:rsidRPr="006B341F" w:rsidRDefault="00BD2E5A" w:rsidP="00BD2E5A">
            <w:pPr>
              <w:spacing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7D13B570" w14:textId="77777777" w:rsidR="00BD2E5A" w:rsidRPr="006B341F" w:rsidRDefault="00BD2E5A" w:rsidP="00BD2E5A">
            <w:pPr>
              <w:spacing w:after="120"/>
              <w:rPr>
                <w:rFonts w:ascii="Arial" w:eastAsia="Calibri" w:hAnsi="Arial" w:cs="Arial"/>
              </w:rPr>
            </w:pPr>
          </w:p>
        </w:tc>
      </w:tr>
      <w:tr w:rsidR="00BD2E5A" w:rsidRPr="006B341F" w14:paraId="6F2A0E71" w14:textId="7824948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5903A893" w14:textId="77777777" w:rsidR="00BD2E5A" w:rsidRDefault="00BD2E5A" w:rsidP="00BD2E5A">
            <w:pPr>
              <w:spacing w:before="120" w:after="12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Prosecuting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criminal cases concerning illicit </w:t>
            </w:r>
            <w:r>
              <w:rPr>
                <w:rFonts w:ascii="Arial" w:eastAsia="Times New Roman" w:hAnsi="Arial" w:cs="Arial"/>
                <w:lang w:val="en-GB"/>
              </w:rPr>
              <w:t>trade in WMD and WMD-related materials</w:t>
            </w:r>
          </w:p>
          <w:p w14:paraId="1E8E996B" w14:textId="7C66FF58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[WCO STCE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60AF2947" w14:textId="2732DE5D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4BC14AF1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2E62EF36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BD2E5A" w:rsidRPr="006B341F" w14:paraId="340E3DFC" w14:textId="247FC150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01E3C6A9" w14:textId="77777777" w:rsidR="00BD2E5A" w:rsidRDefault="00BD2E5A" w:rsidP="00BD2E5A">
            <w:pPr>
              <w:spacing w:before="120" w:after="12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R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equiring </w:t>
            </w:r>
            <w:r>
              <w:rPr>
                <w:rFonts w:ascii="Arial" w:eastAsia="Times New Roman" w:hAnsi="Arial" w:cs="Arial"/>
                <w:lang w:val="en-GB"/>
              </w:rPr>
              <w:t xml:space="preserve">parties </w:t>
            </w:r>
            <w:r w:rsidRPr="006B341F">
              <w:rPr>
                <w:rFonts w:ascii="Arial" w:eastAsia="Times New Roman" w:hAnsi="Arial" w:cs="Arial"/>
                <w:lang w:val="en-GB"/>
              </w:rPr>
              <w:t>to keep</w:t>
            </w:r>
            <w:r>
              <w:rPr>
                <w:rFonts w:ascii="Arial" w:eastAsia="Times New Roman" w:hAnsi="Arial" w:cs="Arial"/>
                <w:lang w:val="en-GB"/>
              </w:rPr>
              <w:t xml:space="preserve"> records of their transactions and activities involving WMD and WMD-related materials for a specified </w:t>
            </w:r>
            <w:proofErr w:type="gramStart"/>
            <w:r>
              <w:rPr>
                <w:rFonts w:ascii="Arial" w:eastAsia="Times New Roman" w:hAnsi="Arial" w:cs="Arial"/>
                <w:lang w:val="en-GB"/>
              </w:rPr>
              <w:t>period of time</w:t>
            </w:r>
            <w:proofErr w:type="gramEnd"/>
            <w:r w:rsidRPr="006B341F">
              <w:rPr>
                <w:rFonts w:ascii="Arial" w:eastAsia="Times New Roman" w:hAnsi="Arial" w:cs="Arial"/>
                <w:lang w:val="en-GB"/>
              </w:rPr>
              <w:t xml:space="preserve"> and </w:t>
            </w:r>
            <w:r>
              <w:rPr>
                <w:rFonts w:ascii="Arial" w:eastAsia="Times New Roman" w:hAnsi="Arial" w:cs="Arial"/>
                <w:lang w:val="en-GB"/>
              </w:rPr>
              <w:t xml:space="preserve">to </w:t>
            </w:r>
            <w:r w:rsidRPr="006B341F">
              <w:rPr>
                <w:rFonts w:ascii="Arial" w:eastAsia="Times New Roman" w:hAnsi="Arial" w:cs="Arial"/>
                <w:lang w:val="en-GB"/>
              </w:rPr>
              <w:t>provide</w:t>
            </w:r>
            <w:r>
              <w:rPr>
                <w:rFonts w:ascii="Arial" w:eastAsia="Times New Roman" w:hAnsi="Arial" w:cs="Arial"/>
                <w:lang w:val="en-GB"/>
              </w:rPr>
              <w:t xml:space="preserve"> copies of those records</w:t>
            </w:r>
            <w:r w:rsidRPr="006B341F">
              <w:rPr>
                <w:rFonts w:ascii="Arial" w:eastAsia="Times New Roman" w:hAnsi="Arial" w:cs="Arial"/>
                <w:lang w:val="en-GB"/>
              </w:rPr>
              <w:t xml:space="preserve"> to law enforcement authorities upon </w:t>
            </w:r>
            <w:r>
              <w:rPr>
                <w:rFonts w:ascii="Arial" w:eastAsia="Times New Roman" w:hAnsi="Arial" w:cs="Arial"/>
                <w:lang w:val="en-GB"/>
              </w:rPr>
              <w:t>request?</w:t>
            </w:r>
          </w:p>
          <w:p w14:paraId="30DF4C69" w14:textId="1A48F459" w:rsidR="00BD2E5A" w:rsidRPr="006B341F" w:rsidRDefault="00BD2E5A" w:rsidP="00BD2E5A">
            <w:pPr>
              <w:spacing w:before="120" w:after="120"/>
              <w:rPr>
                <w:rFonts w:ascii="Arial" w:eastAsia="Times New Roman" w:hAnsi="Arial" w:cs="Arial"/>
                <w:lang w:val="en-GB"/>
              </w:rPr>
            </w:pPr>
            <w:r>
              <w:rPr>
                <w:rFonts w:ascii="Arial" w:eastAsia="Times New Roman" w:hAnsi="Arial" w:cs="Arial"/>
                <w:lang w:val="en-GB"/>
              </w:rPr>
              <w:t>[WCO STCE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158DFBDE" w14:textId="52A14C2F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236AD4B8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427D39B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BD2E5A" w:rsidRPr="006B341F" w14:paraId="08A1802F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24121516" w14:textId="77777777" w:rsidR="00BD2E5A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Information-sharing between frontline enforcement agencies and STM licensing agencies</w:t>
            </w:r>
          </w:p>
          <w:p w14:paraId="2EFBC06C" w14:textId="79770CAA" w:rsidR="00BD2E5A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val="en-GB"/>
              </w:rPr>
              <w:t>[International Best Practices, WCO STCE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0B11CEB2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453345E0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B0C7997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BD2E5A" w:rsidRPr="006B341F" w14:paraId="6116328C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2FE8A2A7" w14:textId="1E05BC63" w:rsidR="00BD2E5A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National and local targeting and risk management profiles for frontline agencies that incorporate WMD, WMD-related materials, as well as end-users and countries of proliferation concern</w:t>
            </w:r>
          </w:p>
          <w:p w14:paraId="0593A18C" w14:textId="0AB4B81D" w:rsidR="00BD2E5A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val="en-GB"/>
              </w:rPr>
              <w:t>[WCO STCE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0BA93095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74B98ADC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0D1105BF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BD2E5A" w:rsidRPr="006B341F" w14:paraId="3D1EB1E9" w14:textId="77777777" w:rsidTr="00BD2E5A">
        <w:trPr>
          <w:trHeight w:val="300"/>
        </w:trPr>
        <w:tc>
          <w:tcPr>
            <w:tcW w:w="4045" w:type="dxa"/>
            <w:shd w:val="clear" w:color="auto" w:fill="FFFF99"/>
            <w:tcMar>
              <w:left w:w="105" w:type="dxa"/>
              <w:right w:w="105" w:type="dxa"/>
            </w:tcMar>
          </w:tcPr>
          <w:p w14:paraId="6AA6DA13" w14:textId="34D1915C" w:rsidR="00BD2E5A" w:rsidRDefault="00BD2E5A" w:rsidP="00BD2E5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B341F">
              <w:rPr>
                <w:rFonts w:ascii="Arial" w:eastAsia="Times New Roman" w:hAnsi="Arial" w:cs="Arial"/>
                <w:b/>
                <w:bCs/>
                <w:lang w:val="en-GB"/>
              </w:rPr>
              <w:lastRenderedPageBreak/>
              <w:t>International Obligation, Standard, “Best Practice” [Source]</w:t>
            </w:r>
          </w:p>
        </w:tc>
        <w:tc>
          <w:tcPr>
            <w:tcW w:w="3510" w:type="dxa"/>
            <w:shd w:val="clear" w:color="auto" w:fill="FFFF99"/>
            <w:tcMar>
              <w:left w:w="105" w:type="dxa"/>
              <w:right w:w="105" w:type="dxa"/>
            </w:tcMar>
          </w:tcPr>
          <w:p w14:paraId="1E08EA23" w14:textId="66C257C0" w:rsidR="00BD2E5A" w:rsidRPr="006B341F" w:rsidRDefault="00BD2E5A" w:rsidP="00BD2E5A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a current and clear legal basis/authority for:</w:t>
            </w:r>
          </w:p>
        </w:tc>
        <w:tc>
          <w:tcPr>
            <w:tcW w:w="3600" w:type="dxa"/>
            <w:shd w:val="clear" w:color="auto" w:fill="FFFF99"/>
          </w:tcPr>
          <w:p w14:paraId="570B1562" w14:textId="48AD5F14" w:rsidR="00BD2E5A" w:rsidRPr="006B341F" w:rsidRDefault="00BD2E5A" w:rsidP="00BD2E5A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are government agencies (and procedures and tools/resource) responsible for:</w:t>
            </w:r>
          </w:p>
        </w:tc>
        <w:tc>
          <w:tcPr>
            <w:tcW w:w="3420" w:type="dxa"/>
            <w:shd w:val="clear" w:color="auto" w:fill="FFFF99"/>
          </w:tcPr>
          <w:p w14:paraId="5F40342E" w14:textId="3E25658C" w:rsidR="00BD2E5A" w:rsidRPr="006B341F" w:rsidRDefault="00BD2E5A" w:rsidP="00BD2E5A">
            <w:pPr>
              <w:spacing w:before="120" w:after="120"/>
              <w:jc w:val="center"/>
              <w:rPr>
                <w:rFonts w:ascii="Arial" w:eastAsia="Calibri" w:hAnsi="Arial" w:cs="Arial"/>
              </w:rPr>
            </w:pPr>
            <w:r w:rsidRPr="006B341F">
              <w:rPr>
                <w:rFonts w:ascii="Arial" w:eastAsia="Calibri" w:hAnsi="Arial" w:cs="Arial"/>
                <w:b/>
                <w:bCs/>
              </w:rPr>
              <w:t>There is current and consistent implementation of:</w:t>
            </w:r>
          </w:p>
        </w:tc>
      </w:tr>
      <w:tr w:rsidR="00BD2E5A" w:rsidRPr="006B341F" w14:paraId="5D6D2D36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45CBAA90" w14:textId="77777777" w:rsidR="00BD2E5A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Channeling/selectivity of export cargo based on risk profiles that incorporate WMD, WMD-related materials, as well as end-users and countries of proliferation </w:t>
            </w:r>
            <w:proofErr w:type="gramStart"/>
            <w:r>
              <w:rPr>
                <w:rFonts w:ascii="Arial" w:hAnsi="Arial" w:cs="Arial"/>
              </w:rPr>
              <w:t>concern</w:t>
            </w:r>
            <w:proofErr w:type="gramEnd"/>
          </w:p>
          <w:p w14:paraId="658EB646" w14:textId="0778AD7F" w:rsidR="00BD2E5A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val="en-GB"/>
              </w:rPr>
              <w:t>[WCO STCE Implementation Guide]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2EF38CA6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50678163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2DDB9EF0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BD2E5A" w:rsidRPr="006B341F" w14:paraId="41CCC2A3" w14:textId="28975680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41921E82" w14:textId="634D11D0" w:rsidR="00BD2E5A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Enforcement of controls of intangible transfers of WMD and WMD-related material technology</w:t>
            </w:r>
          </w:p>
          <w:p w14:paraId="24A4189E" w14:textId="5E7BA829" w:rsidR="00BD2E5A" w:rsidRPr="006B341F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[NSG; AG; WA]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431CE94D" w14:textId="6AA1FAC8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431B6D5F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50DE2DE9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  <w:tr w:rsidR="00BD2E5A" w:rsidRPr="006B341F" w14:paraId="7E5C7ACA" w14:textId="77777777" w:rsidTr="00D23197">
        <w:trPr>
          <w:trHeight w:val="300"/>
        </w:trPr>
        <w:tc>
          <w:tcPr>
            <w:tcW w:w="4045" w:type="dxa"/>
            <w:tcMar>
              <w:left w:w="105" w:type="dxa"/>
              <w:right w:w="105" w:type="dxa"/>
            </w:tcMar>
          </w:tcPr>
          <w:p w14:paraId="70C3492A" w14:textId="6BA239AD" w:rsidR="00BD2E5A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Enforcement of controls on “deemed exports” of WMD and WMD-related material technology</w:t>
            </w:r>
          </w:p>
          <w:p w14:paraId="42C4F15F" w14:textId="798DEC4C" w:rsidR="00BD2E5A" w:rsidRDefault="00BD2E5A" w:rsidP="00BD2E5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[International “best practice”]</w:t>
            </w:r>
          </w:p>
        </w:tc>
        <w:tc>
          <w:tcPr>
            <w:tcW w:w="3510" w:type="dxa"/>
            <w:tcMar>
              <w:left w:w="105" w:type="dxa"/>
              <w:right w:w="105" w:type="dxa"/>
            </w:tcMar>
          </w:tcPr>
          <w:p w14:paraId="186CB483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600" w:type="dxa"/>
          </w:tcPr>
          <w:p w14:paraId="1D55C7C1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  <w:tc>
          <w:tcPr>
            <w:tcW w:w="3420" w:type="dxa"/>
          </w:tcPr>
          <w:p w14:paraId="7EDCF97F" w14:textId="77777777" w:rsidR="00BD2E5A" w:rsidRPr="006B341F" w:rsidRDefault="00BD2E5A" w:rsidP="00BD2E5A">
            <w:pPr>
              <w:spacing w:before="120" w:after="120"/>
              <w:rPr>
                <w:rFonts w:ascii="Arial" w:eastAsia="Calibri" w:hAnsi="Arial" w:cs="Arial"/>
              </w:rPr>
            </w:pPr>
          </w:p>
        </w:tc>
      </w:tr>
    </w:tbl>
    <w:p w14:paraId="1F97A13C" w14:textId="526E79DF" w:rsidR="00A571FD" w:rsidRPr="006B341F" w:rsidRDefault="00A571FD" w:rsidP="7235962A">
      <w:pPr>
        <w:ind w:left="1440"/>
        <w:rPr>
          <w:rFonts w:ascii="Arial" w:eastAsia="Segoe UI" w:hAnsi="Arial" w:cs="Arial"/>
          <w:color w:val="000000" w:themeColor="text1"/>
          <w:lang w:val="en-GB"/>
        </w:rPr>
      </w:pPr>
    </w:p>
    <w:p w14:paraId="3DD1E034" w14:textId="5330B250" w:rsidR="00A571FD" w:rsidRPr="006B341F" w:rsidRDefault="00A571FD" w:rsidP="7235962A">
      <w:pPr>
        <w:ind w:left="1440"/>
        <w:rPr>
          <w:rFonts w:ascii="Arial" w:eastAsia="Segoe UI" w:hAnsi="Arial" w:cs="Arial"/>
          <w:color w:val="000000" w:themeColor="text1"/>
          <w:lang w:val="en-GB"/>
        </w:rPr>
      </w:pPr>
    </w:p>
    <w:p w14:paraId="3BF9124B" w14:textId="0A3122A1" w:rsidR="00A571FD" w:rsidRPr="006B341F" w:rsidRDefault="00A571FD" w:rsidP="7235962A">
      <w:pPr>
        <w:jc w:val="center"/>
        <w:rPr>
          <w:rFonts w:ascii="Arial" w:eastAsia="Segoe UI" w:hAnsi="Arial" w:cs="Arial"/>
          <w:color w:val="0070C0"/>
          <w:lang w:val="en-GB"/>
        </w:rPr>
      </w:pPr>
    </w:p>
    <w:p w14:paraId="2C078E63" w14:textId="03C37DB0" w:rsidR="00A571FD" w:rsidRPr="006B341F" w:rsidRDefault="00A571FD" w:rsidP="7235962A">
      <w:pPr>
        <w:rPr>
          <w:rFonts w:ascii="Arial" w:hAnsi="Arial" w:cs="Arial"/>
        </w:rPr>
      </w:pPr>
    </w:p>
    <w:sectPr w:rsidR="00A571FD" w:rsidRPr="006B341F" w:rsidSect="006B341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F2C13" w14:textId="77777777" w:rsidR="00367194" w:rsidRDefault="00367194" w:rsidP="00B44F83">
      <w:pPr>
        <w:spacing w:after="0" w:line="240" w:lineRule="auto"/>
      </w:pPr>
      <w:r>
        <w:separator/>
      </w:r>
    </w:p>
  </w:endnote>
  <w:endnote w:type="continuationSeparator" w:id="0">
    <w:p w14:paraId="2A39C604" w14:textId="77777777" w:rsidR="00367194" w:rsidRDefault="00367194" w:rsidP="00B44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9FFD1" w14:textId="065409A1" w:rsidR="00B44F83" w:rsidRPr="00E92582" w:rsidRDefault="00E92582" w:rsidP="00E92582">
    <w:pPr>
      <w:pStyle w:val="Footer"/>
      <w:rPr>
        <w:b/>
        <w:bCs/>
        <w:color w:val="0070C0"/>
        <w:sz w:val="20"/>
        <w:szCs w:val="20"/>
      </w:rPr>
    </w:pPr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 xml:space="preserve">For Informational </w:t>
    </w:r>
    <w:proofErr w:type="gramStart"/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>And</w:t>
    </w:r>
    <w:proofErr w:type="gramEnd"/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70C0"/>
        <w:sz w:val="20"/>
        <w:szCs w:val="20"/>
      </w:rPr>
      <w:t>Cooperative Program</w:t>
    </w:r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 xml:space="preserve"> Purposes Only – Not A Legal Nor Official Document</w:t>
    </w:r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ab/>
    </w:r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ab/>
    </w:r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ab/>
    </w:r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ab/>
    </w:r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ab/>
    </w:r>
    <w:r w:rsidRPr="00E92582">
      <w:rPr>
        <w:rFonts w:ascii="Arial" w:hAnsi="Arial" w:cs="Arial"/>
        <w:b/>
        <w:bCs/>
        <w:i/>
        <w:iCs/>
        <w:color w:val="0070C0"/>
        <w:sz w:val="20"/>
        <w:szCs w:val="20"/>
      </w:rPr>
      <w:tab/>
    </w:r>
    <w:r w:rsidR="00B44F83" w:rsidRPr="00E92582">
      <w:rPr>
        <w:rFonts w:ascii="Arial" w:hAnsi="Arial" w:cs="Arial"/>
        <w:b/>
        <w:bCs/>
        <w:color w:val="0070C0"/>
        <w:sz w:val="20"/>
        <w:szCs w:val="20"/>
      </w:rPr>
      <w:t xml:space="preserve">Page </w:t>
    </w:r>
    <w:r w:rsidR="00B44F83" w:rsidRPr="00E92582">
      <w:rPr>
        <w:rFonts w:ascii="Arial" w:hAnsi="Arial" w:cs="Arial"/>
        <w:b/>
        <w:bCs/>
        <w:color w:val="0070C0"/>
        <w:sz w:val="20"/>
        <w:szCs w:val="20"/>
      </w:rPr>
      <w:fldChar w:fldCharType="begin"/>
    </w:r>
    <w:r w:rsidR="00B44F83" w:rsidRPr="00E92582">
      <w:rPr>
        <w:rFonts w:ascii="Arial" w:hAnsi="Arial" w:cs="Arial"/>
        <w:b/>
        <w:bCs/>
        <w:color w:val="0070C0"/>
        <w:sz w:val="20"/>
        <w:szCs w:val="20"/>
      </w:rPr>
      <w:instrText xml:space="preserve"> PAGE  \* Arabic  \* MERGEFORMAT </w:instrText>
    </w:r>
    <w:r w:rsidR="00B44F83" w:rsidRPr="00E92582">
      <w:rPr>
        <w:rFonts w:ascii="Arial" w:hAnsi="Arial" w:cs="Arial"/>
        <w:b/>
        <w:bCs/>
        <w:color w:val="0070C0"/>
        <w:sz w:val="20"/>
        <w:szCs w:val="20"/>
      </w:rPr>
      <w:fldChar w:fldCharType="separate"/>
    </w:r>
    <w:r w:rsidR="00B44F83" w:rsidRPr="00E92582">
      <w:rPr>
        <w:rFonts w:ascii="Arial" w:hAnsi="Arial" w:cs="Arial"/>
        <w:b/>
        <w:bCs/>
        <w:noProof/>
        <w:color w:val="0070C0"/>
        <w:sz w:val="20"/>
        <w:szCs w:val="20"/>
      </w:rPr>
      <w:t>1</w:t>
    </w:r>
    <w:r w:rsidR="00B44F83" w:rsidRPr="00E92582">
      <w:rPr>
        <w:rFonts w:ascii="Arial" w:hAnsi="Arial" w:cs="Arial"/>
        <w:b/>
        <w:bCs/>
        <w:color w:val="0070C0"/>
        <w:sz w:val="20"/>
        <w:szCs w:val="20"/>
      </w:rPr>
      <w:fldChar w:fldCharType="end"/>
    </w:r>
    <w:r w:rsidR="00B44F83" w:rsidRPr="00E92582">
      <w:rPr>
        <w:rFonts w:ascii="Arial" w:hAnsi="Arial" w:cs="Arial"/>
        <w:b/>
        <w:bCs/>
        <w:color w:val="0070C0"/>
        <w:sz w:val="20"/>
        <w:szCs w:val="20"/>
      </w:rPr>
      <w:t xml:space="preserve"> of </w:t>
    </w:r>
    <w:r w:rsidR="00B44F83" w:rsidRPr="00E92582">
      <w:rPr>
        <w:b/>
        <w:bCs/>
        <w:color w:val="0070C0"/>
        <w:sz w:val="20"/>
        <w:szCs w:val="20"/>
      </w:rPr>
      <w:fldChar w:fldCharType="begin"/>
    </w:r>
    <w:r w:rsidR="00B44F83" w:rsidRPr="00E92582">
      <w:rPr>
        <w:b/>
        <w:bCs/>
        <w:color w:val="0070C0"/>
        <w:sz w:val="20"/>
        <w:szCs w:val="20"/>
      </w:rPr>
      <w:instrText xml:space="preserve"> NUMPAGES  \* Arabic  \* MERGEFORMAT </w:instrText>
    </w:r>
    <w:r w:rsidR="00B44F83" w:rsidRPr="00E92582">
      <w:rPr>
        <w:b/>
        <w:bCs/>
        <w:color w:val="0070C0"/>
        <w:sz w:val="20"/>
        <w:szCs w:val="20"/>
      </w:rPr>
      <w:fldChar w:fldCharType="separate"/>
    </w:r>
    <w:r w:rsidR="00B44F83" w:rsidRPr="00E92582">
      <w:rPr>
        <w:b/>
        <w:bCs/>
        <w:noProof/>
        <w:color w:val="0070C0"/>
        <w:sz w:val="20"/>
        <w:szCs w:val="20"/>
      </w:rPr>
      <w:t>2</w:t>
    </w:r>
    <w:r w:rsidR="00B44F83" w:rsidRPr="00E92582">
      <w:rPr>
        <w:b/>
        <w:bCs/>
        <w:color w:val="0070C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DF937" w14:textId="77777777" w:rsidR="00367194" w:rsidRDefault="00367194" w:rsidP="00B44F83">
      <w:pPr>
        <w:spacing w:after="0" w:line="240" w:lineRule="auto"/>
      </w:pPr>
      <w:r>
        <w:separator/>
      </w:r>
    </w:p>
  </w:footnote>
  <w:footnote w:type="continuationSeparator" w:id="0">
    <w:p w14:paraId="080CBA24" w14:textId="77777777" w:rsidR="00367194" w:rsidRDefault="00367194" w:rsidP="00B44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DC28A" w14:textId="41F2B895" w:rsidR="008C5D27" w:rsidRPr="00E92582" w:rsidRDefault="00B44F83" w:rsidP="008C5D27">
    <w:pPr>
      <w:pStyle w:val="Header"/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</w:pPr>
    <w:r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 xml:space="preserve">Questionnaire 3: </w:t>
    </w:r>
    <w:r w:rsidR="008C2CA6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>Strategic Trade Controls (STC)</w:t>
    </w:r>
    <w:r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 xml:space="preserve"> for WMD</w:t>
    </w:r>
    <w:r w:rsidR="008C2CA6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 xml:space="preserve"> and WMD-</w:t>
    </w:r>
    <w:r w:rsidR="00B618AC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>Related</w:t>
    </w:r>
    <w:r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 xml:space="preserve"> </w:t>
    </w:r>
    <w:r w:rsidR="00B618AC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>Materials</w:t>
    </w:r>
    <w:r w:rsidR="008C5D27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ab/>
    </w:r>
    <w:r w:rsidR="008C5D27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ab/>
    </w:r>
    <w:r w:rsidR="008C5D27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ab/>
    </w:r>
    <w:r w:rsidR="008C5D27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ab/>
    </w:r>
    <w:r w:rsidR="008C5D27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ab/>
      <w:t xml:space="preserve">      rev. 2023-04-0</w:t>
    </w:r>
    <w:r w:rsidR="000443AC" w:rsidRPr="00E92582">
      <w:rPr>
        <w:rFonts w:ascii="Arial" w:eastAsia="Segoe UI" w:hAnsi="Arial" w:cs="Arial"/>
        <w:b/>
        <w:bCs/>
        <w:i/>
        <w:iCs/>
        <w:color w:val="0070C0"/>
        <w:sz w:val="20"/>
        <w:szCs w:val="20"/>
        <w:lang w:val="en-GB"/>
      </w:rPr>
      <w:t>5</w:t>
    </w:r>
  </w:p>
  <w:p w14:paraId="0894A44C" w14:textId="221E5FF8" w:rsidR="00BF6FD1" w:rsidRPr="004358C1" w:rsidRDefault="00B44F83">
    <w:pPr>
      <w:pStyle w:val="Header"/>
      <w:rPr>
        <w:rFonts w:eastAsia="Segoe UI" w:cstheme="minorHAnsi"/>
        <w:b/>
        <w:bCs/>
        <w:i/>
        <w:iCs/>
        <w:color w:val="0070C0"/>
        <w:lang w:val="en-GB"/>
      </w:rPr>
    </w:pPr>
    <w:r>
      <w:rPr>
        <w:rFonts w:eastAsia="Segoe UI" w:cstheme="minorHAnsi"/>
        <w:b/>
        <w:bCs/>
        <w:i/>
        <w:iCs/>
        <w:color w:val="0070C0"/>
        <w:lang w:val="en-GB"/>
      </w:rPr>
      <w:tab/>
    </w:r>
    <w:r>
      <w:rPr>
        <w:rFonts w:eastAsia="Segoe UI" w:cstheme="minorHAnsi"/>
        <w:b/>
        <w:bCs/>
        <w:i/>
        <w:iCs/>
        <w:color w:val="0070C0"/>
        <w:lang w:val="en-GB"/>
      </w:rPr>
      <w:tab/>
    </w:r>
    <w:r w:rsidR="0067006F">
      <w:rPr>
        <w:rFonts w:eastAsia="Segoe UI" w:cstheme="minorHAnsi"/>
        <w:b/>
        <w:bCs/>
        <w:i/>
        <w:iCs/>
        <w:color w:val="0070C0"/>
        <w:lang w:val="en-GB"/>
      </w:rPr>
      <w:tab/>
    </w:r>
    <w:r w:rsidR="0067006F">
      <w:rPr>
        <w:rFonts w:eastAsia="Segoe UI" w:cstheme="minorHAnsi"/>
        <w:b/>
        <w:bCs/>
        <w:i/>
        <w:iCs/>
        <w:color w:val="0070C0"/>
        <w:lang w:val="en-GB"/>
      </w:rPr>
      <w:tab/>
    </w:r>
    <w:r w:rsidR="00D6439A">
      <w:rPr>
        <w:rFonts w:eastAsia="Segoe UI" w:cstheme="minorHAnsi"/>
        <w:b/>
        <w:bCs/>
        <w:i/>
        <w:iCs/>
        <w:color w:val="0070C0"/>
        <w:lang w:val="en-GB"/>
      </w:rPr>
      <w:t xml:space="preserve">            </w:t>
    </w:r>
    <w:r w:rsidR="006B341F">
      <w:rPr>
        <w:rFonts w:eastAsia="Segoe UI" w:cstheme="minorHAnsi"/>
        <w:b/>
        <w:bCs/>
        <w:i/>
        <w:iCs/>
        <w:color w:val="0070C0"/>
        <w:lang w:val="en-GB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13AF"/>
    <w:multiLevelType w:val="hybridMultilevel"/>
    <w:tmpl w:val="47481920"/>
    <w:lvl w:ilvl="0" w:tplc="5BBA8992">
      <w:start w:val="1"/>
      <w:numFmt w:val="decimal"/>
      <w:lvlText w:val="%1."/>
      <w:lvlJc w:val="left"/>
      <w:pPr>
        <w:ind w:left="720" w:hanging="360"/>
      </w:pPr>
    </w:lvl>
    <w:lvl w:ilvl="1" w:tplc="3A4E0CC6">
      <w:start w:val="1"/>
      <w:numFmt w:val="lowerLetter"/>
      <w:lvlText w:val="%2."/>
      <w:lvlJc w:val="left"/>
      <w:pPr>
        <w:ind w:left="1440" w:hanging="360"/>
      </w:pPr>
    </w:lvl>
    <w:lvl w:ilvl="2" w:tplc="598E1DB4">
      <w:start w:val="1"/>
      <w:numFmt w:val="lowerRoman"/>
      <w:lvlText w:val="%3."/>
      <w:lvlJc w:val="right"/>
      <w:pPr>
        <w:ind w:left="2160" w:hanging="180"/>
      </w:pPr>
    </w:lvl>
    <w:lvl w:ilvl="3" w:tplc="E7F64E18">
      <w:start w:val="1"/>
      <w:numFmt w:val="decimal"/>
      <w:lvlText w:val="%4."/>
      <w:lvlJc w:val="left"/>
      <w:pPr>
        <w:ind w:left="2880" w:hanging="360"/>
      </w:pPr>
    </w:lvl>
    <w:lvl w:ilvl="4" w:tplc="621EA672">
      <w:start w:val="1"/>
      <w:numFmt w:val="lowerLetter"/>
      <w:lvlText w:val="%5."/>
      <w:lvlJc w:val="left"/>
      <w:pPr>
        <w:ind w:left="3600" w:hanging="360"/>
      </w:pPr>
    </w:lvl>
    <w:lvl w:ilvl="5" w:tplc="F85CA0BC">
      <w:start w:val="1"/>
      <w:numFmt w:val="lowerRoman"/>
      <w:lvlText w:val="%6."/>
      <w:lvlJc w:val="right"/>
      <w:pPr>
        <w:ind w:left="4320" w:hanging="180"/>
      </w:pPr>
    </w:lvl>
    <w:lvl w:ilvl="6" w:tplc="F118D5FC">
      <w:start w:val="1"/>
      <w:numFmt w:val="decimal"/>
      <w:lvlText w:val="%7."/>
      <w:lvlJc w:val="left"/>
      <w:pPr>
        <w:ind w:left="5040" w:hanging="360"/>
      </w:pPr>
    </w:lvl>
    <w:lvl w:ilvl="7" w:tplc="B98A9CCC">
      <w:start w:val="1"/>
      <w:numFmt w:val="lowerLetter"/>
      <w:lvlText w:val="%8."/>
      <w:lvlJc w:val="left"/>
      <w:pPr>
        <w:ind w:left="5760" w:hanging="360"/>
      </w:pPr>
    </w:lvl>
    <w:lvl w:ilvl="8" w:tplc="D15EBFF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9EF4F"/>
    <w:multiLevelType w:val="hybridMultilevel"/>
    <w:tmpl w:val="23D65314"/>
    <w:lvl w:ilvl="0" w:tplc="A9DA97DC">
      <w:start w:val="1"/>
      <w:numFmt w:val="decimal"/>
      <w:lvlText w:val="%1."/>
      <w:lvlJc w:val="left"/>
      <w:pPr>
        <w:ind w:left="720" w:hanging="360"/>
      </w:pPr>
    </w:lvl>
    <w:lvl w:ilvl="1" w:tplc="7116B5E4">
      <w:start w:val="1"/>
      <w:numFmt w:val="lowerLetter"/>
      <w:lvlText w:val="%2."/>
      <w:lvlJc w:val="left"/>
      <w:pPr>
        <w:ind w:left="1440" w:hanging="360"/>
      </w:pPr>
    </w:lvl>
    <w:lvl w:ilvl="2" w:tplc="807A2A02">
      <w:start w:val="1"/>
      <w:numFmt w:val="lowerRoman"/>
      <w:lvlText w:val="%3."/>
      <w:lvlJc w:val="right"/>
      <w:pPr>
        <w:ind w:left="2160" w:hanging="180"/>
      </w:pPr>
    </w:lvl>
    <w:lvl w:ilvl="3" w:tplc="1C0E9D88">
      <w:start w:val="1"/>
      <w:numFmt w:val="decimal"/>
      <w:lvlText w:val="%4."/>
      <w:lvlJc w:val="left"/>
      <w:pPr>
        <w:ind w:left="2880" w:hanging="360"/>
      </w:pPr>
    </w:lvl>
    <w:lvl w:ilvl="4" w:tplc="084482D6">
      <w:start w:val="1"/>
      <w:numFmt w:val="lowerLetter"/>
      <w:lvlText w:val="%5."/>
      <w:lvlJc w:val="left"/>
      <w:pPr>
        <w:ind w:left="3600" w:hanging="360"/>
      </w:pPr>
    </w:lvl>
    <w:lvl w:ilvl="5" w:tplc="F4CCE10C">
      <w:start w:val="1"/>
      <w:numFmt w:val="lowerRoman"/>
      <w:lvlText w:val="%6."/>
      <w:lvlJc w:val="right"/>
      <w:pPr>
        <w:ind w:left="4320" w:hanging="180"/>
      </w:pPr>
    </w:lvl>
    <w:lvl w:ilvl="6" w:tplc="2DE4CC9E">
      <w:start w:val="1"/>
      <w:numFmt w:val="decimal"/>
      <w:lvlText w:val="%7."/>
      <w:lvlJc w:val="left"/>
      <w:pPr>
        <w:ind w:left="5040" w:hanging="360"/>
      </w:pPr>
    </w:lvl>
    <w:lvl w:ilvl="7" w:tplc="85AA4EA4">
      <w:start w:val="1"/>
      <w:numFmt w:val="lowerLetter"/>
      <w:lvlText w:val="%8."/>
      <w:lvlJc w:val="left"/>
      <w:pPr>
        <w:ind w:left="5760" w:hanging="360"/>
      </w:pPr>
    </w:lvl>
    <w:lvl w:ilvl="8" w:tplc="6A22048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68DD7"/>
    <w:multiLevelType w:val="hybridMultilevel"/>
    <w:tmpl w:val="33081B9E"/>
    <w:lvl w:ilvl="0" w:tplc="FC062156">
      <w:start w:val="1"/>
      <w:numFmt w:val="decimal"/>
      <w:lvlText w:val="%1."/>
      <w:lvlJc w:val="left"/>
      <w:pPr>
        <w:ind w:left="720" w:hanging="360"/>
      </w:pPr>
    </w:lvl>
    <w:lvl w:ilvl="1" w:tplc="538A49AA">
      <w:start w:val="1"/>
      <w:numFmt w:val="lowerLetter"/>
      <w:lvlText w:val="%2."/>
      <w:lvlJc w:val="left"/>
      <w:pPr>
        <w:ind w:left="1440" w:hanging="360"/>
      </w:pPr>
    </w:lvl>
    <w:lvl w:ilvl="2" w:tplc="5A3AE37A">
      <w:start w:val="1"/>
      <w:numFmt w:val="lowerRoman"/>
      <w:lvlText w:val="%3."/>
      <w:lvlJc w:val="right"/>
      <w:pPr>
        <w:ind w:left="2160" w:hanging="180"/>
      </w:pPr>
    </w:lvl>
    <w:lvl w:ilvl="3" w:tplc="55C02050">
      <w:start w:val="1"/>
      <w:numFmt w:val="decimal"/>
      <w:lvlText w:val="%4."/>
      <w:lvlJc w:val="left"/>
      <w:pPr>
        <w:ind w:left="2880" w:hanging="360"/>
      </w:pPr>
    </w:lvl>
    <w:lvl w:ilvl="4" w:tplc="2580124A">
      <w:start w:val="1"/>
      <w:numFmt w:val="lowerLetter"/>
      <w:lvlText w:val="%5."/>
      <w:lvlJc w:val="left"/>
      <w:pPr>
        <w:ind w:left="3600" w:hanging="360"/>
      </w:pPr>
    </w:lvl>
    <w:lvl w:ilvl="5" w:tplc="05A03D38">
      <w:start w:val="1"/>
      <w:numFmt w:val="lowerRoman"/>
      <w:lvlText w:val="%6."/>
      <w:lvlJc w:val="right"/>
      <w:pPr>
        <w:ind w:left="4320" w:hanging="180"/>
      </w:pPr>
    </w:lvl>
    <w:lvl w:ilvl="6" w:tplc="E5AC9AE4">
      <w:start w:val="1"/>
      <w:numFmt w:val="decimal"/>
      <w:lvlText w:val="%7."/>
      <w:lvlJc w:val="left"/>
      <w:pPr>
        <w:ind w:left="5040" w:hanging="360"/>
      </w:pPr>
    </w:lvl>
    <w:lvl w:ilvl="7" w:tplc="8F0647B4">
      <w:start w:val="1"/>
      <w:numFmt w:val="lowerLetter"/>
      <w:lvlText w:val="%8."/>
      <w:lvlJc w:val="left"/>
      <w:pPr>
        <w:ind w:left="5760" w:hanging="360"/>
      </w:pPr>
    </w:lvl>
    <w:lvl w:ilvl="8" w:tplc="4642A6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01F7E"/>
    <w:multiLevelType w:val="hybridMultilevel"/>
    <w:tmpl w:val="C742E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EA03"/>
    <w:multiLevelType w:val="hybridMultilevel"/>
    <w:tmpl w:val="F49209B6"/>
    <w:lvl w:ilvl="0" w:tplc="079E909A">
      <w:start w:val="1"/>
      <w:numFmt w:val="decimal"/>
      <w:lvlText w:val="%1."/>
      <w:lvlJc w:val="left"/>
      <w:pPr>
        <w:ind w:left="720" w:hanging="360"/>
      </w:pPr>
    </w:lvl>
    <w:lvl w:ilvl="1" w:tplc="F2682B4C">
      <w:start w:val="1"/>
      <w:numFmt w:val="lowerLetter"/>
      <w:lvlText w:val="%2."/>
      <w:lvlJc w:val="left"/>
      <w:pPr>
        <w:ind w:left="1440" w:hanging="360"/>
      </w:pPr>
    </w:lvl>
    <w:lvl w:ilvl="2" w:tplc="82B496C6">
      <w:start w:val="1"/>
      <w:numFmt w:val="lowerRoman"/>
      <w:lvlText w:val="%3."/>
      <w:lvlJc w:val="right"/>
      <w:pPr>
        <w:ind w:left="2160" w:hanging="180"/>
      </w:pPr>
    </w:lvl>
    <w:lvl w:ilvl="3" w:tplc="BB842B44">
      <w:start w:val="1"/>
      <w:numFmt w:val="decimal"/>
      <w:lvlText w:val="%4."/>
      <w:lvlJc w:val="left"/>
      <w:pPr>
        <w:ind w:left="2880" w:hanging="360"/>
      </w:pPr>
    </w:lvl>
    <w:lvl w:ilvl="4" w:tplc="56FC62AE">
      <w:start w:val="1"/>
      <w:numFmt w:val="lowerLetter"/>
      <w:lvlText w:val="%5."/>
      <w:lvlJc w:val="left"/>
      <w:pPr>
        <w:ind w:left="3600" w:hanging="360"/>
      </w:pPr>
    </w:lvl>
    <w:lvl w:ilvl="5" w:tplc="22CA2452">
      <w:start w:val="1"/>
      <w:numFmt w:val="lowerRoman"/>
      <w:lvlText w:val="%6."/>
      <w:lvlJc w:val="right"/>
      <w:pPr>
        <w:ind w:left="4320" w:hanging="180"/>
      </w:pPr>
    </w:lvl>
    <w:lvl w:ilvl="6" w:tplc="D7323EE2">
      <w:start w:val="1"/>
      <w:numFmt w:val="decimal"/>
      <w:lvlText w:val="%7."/>
      <w:lvlJc w:val="left"/>
      <w:pPr>
        <w:ind w:left="5040" w:hanging="360"/>
      </w:pPr>
    </w:lvl>
    <w:lvl w:ilvl="7" w:tplc="F29856EE">
      <w:start w:val="1"/>
      <w:numFmt w:val="lowerLetter"/>
      <w:lvlText w:val="%8."/>
      <w:lvlJc w:val="left"/>
      <w:pPr>
        <w:ind w:left="5760" w:hanging="360"/>
      </w:pPr>
    </w:lvl>
    <w:lvl w:ilvl="8" w:tplc="79F051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05B25"/>
    <w:multiLevelType w:val="hybridMultilevel"/>
    <w:tmpl w:val="988467F8"/>
    <w:lvl w:ilvl="0" w:tplc="FEF827C6">
      <w:start w:val="1"/>
      <w:numFmt w:val="decimal"/>
      <w:lvlText w:val="%1."/>
      <w:lvlJc w:val="left"/>
      <w:pPr>
        <w:ind w:left="720" w:hanging="360"/>
      </w:pPr>
    </w:lvl>
    <w:lvl w:ilvl="1" w:tplc="224865E0">
      <w:start w:val="1"/>
      <w:numFmt w:val="lowerLetter"/>
      <w:lvlText w:val="%2."/>
      <w:lvlJc w:val="left"/>
      <w:pPr>
        <w:ind w:left="1440" w:hanging="360"/>
      </w:pPr>
    </w:lvl>
    <w:lvl w:ilvl="2" w:tplc="D040BA0A">
      <w:start w:val="1"/>
      <w:numFmt w:val="lowerRoman"/>
      <w:lvlText w:val="%3."/>
      <w:lvlJc w:val="right"/>
      <w:pPr>
        <w:ind w:left="2160" w:hanging="180"/>
      </w:pPr>
    </w:lvl>
    <w:lvl w:ilvl="3" w:tplc="A55AFDCE">
      <w:start w:val="1"/>
      <w:numFmt w:val="decimal"/>
      <w:lvlText w:val="%4."/>
      <w:lvlJc w:val="left"/>
      <w:pPr>
        <w:ind w:left="2880" w:hanging="360"/>
      </w:pPr>
    </w:lvl>
    <w:lvl w:ilvl="4" w:tplc="964E93DC">
      <w:start w:val="1"/>
      <w:numFmt w:val="lowerLetter"/>
      <w:lvlText w:val="%5."/>
      <w:lvlJc w:val="left"/>
      <w:pPr>
        <w:ind w:left="3600" w:hanging="360"/>
      </w:pPr>
    </w:lvl>
    <w:lvl w:ilvl="5" w:tplc="F1D286DA">
      <w:start w:val="1"/>
      <w:numFmt w:val="lowerRoman"/>
      <w:lvlText w:val="%6."/>
      <w:lvlJc w:val="right"/>
      <w:pPr>
        <w:ind w:left="4320" w:hanging="180"/>
      </w:pPr>
    </w:lvl>
    <w:lvl w:ilvl="6" w:tplc="FC10B048">
      <w:start w:val="1"/>
      <w:numFmt w:val="decimal"/>
      <w:lvlText w:val="%7."/>
      <w:lvlJc w:val="left"/>
      <w:pPr>
        <w:ind w:left="5040" w:hanging="360"/>
      </w:pPr>
    </w:lvl>
    <w:lvl w:ilvl="7" w:tplc="28E892F0">
      <w:start w:val="1"/>
      <w:numFmt w:val="lowerLetter"/>
      <w:lvlText w:val="%8."/>
      <w:lvlJc w:val="left"/>
      <w:pPr>
        <w:ind w:left="5760" w:hanging="360"/>
      </w:pPr>
    </w:lvl>
    <w:lvl w:ilvl="8" w:tplc="87B6D75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AF535"/>
    <w:multiLevelType w:val="hybridMultilevel"/>
    <w:tmpl w:val="1C9C0206"/>
    <w:lvl w:ilvl="0" w:tplc="E7E2639A">
      <w:start w:val="1"/>
      <w:numFmt w:val="lowerLetter"/>
      <w:lvlText w:val="%1."/>
      <w:lvlJc w:val="left"/>
      <w:pPr>
        <w:ind w:left="720" w:hanging="360"/>
      </w:pPr>
    </w:lvl>
    <w:lvl w:ilvl="1" w:tplc="9280E646">
      <w:start w:val="1"/>
      <w:numFmt w:val="lowerLetter"/>
      <w:lvlText w:val="%2."/>
      <w:lvlJc w:val="left"/>
      <w:pPr>
        <w:ind w:left="1440" w:hanging="360"/>
      </w:pPr>
    </w:lvl>
    <w:lvl w:ilvl="2" w:tplc="B046D942">
      <w:start w:val="1"/>
      <w:numFmt w:val="lowerRoman"/>
      <w:lvlText w:val="%3."/>
      <w:lvlJc w:val="right"/>
      <w:pPr>
        <w:ind w:left="2160" w:hanging="180"/>
      </w:pPr>
    </w:lvl>
    <w:lvl w:ilvl="3" w:tplc="35BA71D0">
      <w:start w:val="1"/>
      <w:numFmt w:val="decimal"/>
      <w:lvlText w:val="%4."/>
      <w:lvlJc w:val="left"/>
      <w:pPr>
        <w:ind w:left="2880" w:hanging="360"/>
      </w:pPr>
    </w:lvl>
    <w:lvl w:ilvl="4" w:tplc="915ABDC0">
      <w:start w:val="1"/>
      <w:numFmt w:val="lowerLetter"/>
      <w:lvlText w:val="%5."/>
      <w:lvlJc w:val="left"/>
      <w:pPr>
        <w:ind w:left="3600" w:hanging="360"/>
      </w:pPr>
    </w:lvl>
    <w:lvl w:ilvl="5" w:tplc="014C40A0">
      <w:start w:val="1"/>
      <w:numFmt w:val="lowerRoman"/>
      <w:lvlText w:val="%6."/>
      <w:lvlJc w:val="right"/>
      <w:pPr>
        <w:ind w:left="4320" w:hanging="180"/>
      </w:pPr>
    </w:lvl>
    <w:lvl w:ilvl="6" w:tplc="C65656AC">
      <w:start w:val="1"/>
      <w:numFmt w:val="decimal"/>
      <w:lvlText w:val="%7."/>
      <w:lvlJc w:val="left"/>
      <w:pPr>
        <w:ind w:left="5040" w:hanging="360"/>
      </w:pPr>
    </w:lvl>
    <w:lvl w:ilvl="7" w:tplc="66EA9BD2">
      <w:start w:val="1"/>
      <w:numFmt w:val="lowerLetter"/>
      <w:lvlText w:val="%8."/>
      <w:lvlJc w:val="left"/>
      <w:pPr>
        <w:ind w:left="5760" w:hanging="360"/>
      </w:pPr>
    </w:lvl>
    <w:lvl w:ilvl="8" w:tplc="781C42E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D37F4"/>
    <w:multiLevelType w:val="hybridMultilevel"/>
    <w:tmpl w:val="E0802A8C"/>
    <w:lvl w:ilvl="0" w:tplc="8B8AA066">
      <w:start w:val="1"/>
      <w:numFmt w:val="decimal"/>
      <w:lvlText w:val="%1."/>
      <w:lvlJc w:val="left"/>
      <w:pPr>
        <w:ind w:left="720" w:hanging="360"/>
      </w:pPr>
    </w:lvl>
    <w:lvl w:ilvl="1" w:tplc="EC4CC3CE">
      <w:start w:val="1"/>
      <w:numFmt w:val="lowerLetter"/>
      <w:lvlText w:val="%2."/>
      <w:lvlJc w:val="left"/>
      <w:pPr>
        <w:ind w:left="1440" w:hanging="360"/>
      </w:pPr>
    </w:lvl>
    <w:lvl w:ilvl="2" w:tplc="44CE16AC">
      <w:start w:val="1"/>
      <w:numFmt w:val="lowerRoman"/>
      <w:lvlText w:val="%3."/>
      <w:lvlJc w:val="right"/>
      <w:pPr>
        <w:ind w:left="2160" w:hanging="180"/>
      </w:pPr>
    </w:lvl>
    <w:lvl w:ilvl="3" w:tplc="2DCAF5AA">
      <w:start w:val="1"/>
      <w:numFmt w:val="decimal"/>
      <w:lvlText w:val="%4."/>
      <w:lvlJc w:val="left"/>
      <w:pPr>
        <w:ind w:left="2880" w:hanging="360"/>
      </w:pPr>
    </w:lvl>
    <w:lvl w:ilvl="4" w:tplc="1F92691E">
      <w:start w:val="1"/>
      <w:numFmt w:val="lowerLetter"/>
      <w:lvlText w:val="%5."/>
      <w:lvlJc w:val="left"/>
      <w:pPr>
        <w:ind w:left="3600" w:hanging="360"/>
      </w:pPr>
    </w:lvl>
    <w:lvl w:ilvl="5" w:tplc="0F70A5C6">
      <w:start w:val="1"/>
      <w:numFmt w:val="lowerRoman"/>
      <w:lvlText w:val="%6."/>
      <w:lvlJc w:val="right"/>
      <w:pPr>
        <w:ind w:left="4320" w:hanging="180"/>
      </w:pPr>
    </w:lvl>
    <w:lvl w:ilvl="6" w:tplc="33BABC7C">
      <w:start w:val="1"/>
      <w:numFmt w:val="decimal"/>
      <w:lvlText w:val="%7."/>
      <w:lvlJc w:val="left"/>
      <w:pPr>
        <w:ind w:left="5040" w:hanging="360"/>
      </w:pPr>
    </w:lvl>
    <w:lvl w:ilvl="7" w:tplc="940C1708">
      <w:start w:val="1"/>
      <w:numFmt w:val="lowerLetter"/>
      <w:lvlText w:val="%8."/>
      <w:lvlJc w:val="left"/>
      <w:pPr>
        <w:ind w:left="5760" w:hanging="360"/>
      </w:pPr>
    </w:lvl>
    <w:lvl w:ilvl="8" w:tplc="E5A0A79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C325C"/>
    <w:multiLevelType w:val="hybridMultilevel"/>
    <w:tmpl w:val="E6304C8E"/>
    <w:lvl w:ilvl="0" w:tplc="735AB9D8">
      <w:start w:val="1"/>
      <w:numFmt w:val="decimal"/>
      <w:lvlText w:val="%1."/>
      <w:lvlJc w:val="left"/>
      <w:pPr>
        <w:ind w:left="720" w:hanging="360"/>
      </w:pPr>
    </w:lvl>
    <w:lvl w:ilvl="1" w:tplc="36CC9206">
      <w:start w:val="1"/>
      <w:numFmt w:val="lowerLetter"/>
      <w:lvlText w:val="%2."/>
      <w:lvlJc w:val="left"/>
      <w:pPr>
        <w:ind w:left="1440" w:hanging="360"/>
      </w:pPr>
    </w:lvl>
    <w:lvl w:ilvl="2" w:tplc="5ECC2E40">
      <w:start w:val="1"/>
      <w:numFmt w:val="lowerRoman"/>
      <w:lvlText w:val="%3."/>
      <w:lvlJc w:val="right"/>
      <w:pPr>
        <w:ind w:left="2160" w:hanging="180"/>
      </w:pPr>
    </w:lvl>
    <w:lvl w:ilvl="3" w:tplc="9C107D7C">
      <w:start w:val="1"/>
      <w:numFmt w:val="decimal"/>
      <w:lvlText w:val="%4."/>
      <w:lvlJc w:val="left"/>
      <w:pPr>
        <w:ind w:left="2880" w:hanging="360"/>
      </w:pPr>
    </w:lvl>
    <w:lvl w:ilvl="4" w:tplc="742A1098">
      <w:start w:val="1"/>
      <w:numFmt w:val="lowerLetter"/>
      <w:lvlText w:val="%5."/>
      <w:lvlJc w:val="left"/>
      <w:pPr>
        <w:ind w:left="3600" w:hanging="360"/>
      </w:pPr>
    </w:lvl>
    <w:lvl w:ilvl="5" w:tplc="11FAE7DA">
      <w:start w:val="1"/>
      <w:numFmt w:val="lowerRoman"/>
      <w:lvlText w:val="%6."/>
      <w:lvlJc w:val="right"/>
      <w:pPr>
        <w:ind w:left="4320" w:hanging="180"/>
      </w:pPr>
    </w:lvl>
    <w:lvl w:ilvl="6" w:tplc="3F921C48">
      <w:start w:val="1"/>
      <w:numFmt w:val="decimal"/>
      <w:lvlText w:val="%7."/>
      <w:lvlJc w:val="left"/>
      <w:pPr>
        <w:ind w:left="5040" w:hanging="360"/>
      </w:pPr>
    </w:lvl>
    <w:lvl w:ilvl="7" w:tplc="686A399A">
      <w:start w:val="1"/>
      <w:numFmt w:val="lowerLetter"/>
      <w:lvlText w:val="%8."/>
      <w:lvlJc w:val="left"/>
      <w:pPr>
        <w:ind w:left="5760" w:hanging="360"/>
      </w:pPr>
    </w:lvl>
    <w:lvl w:ilvl="8" w:tplc="2AEC276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37C65"/>
    <w:multiLevelType w:val="hybridMultilevel"/>
    <w:tmpl w:val="C992734C"/>
    <w:lvl w:ilvl="0" w:tplc="8BA6C0FE">
      <w:start w:val="1"/>
      <w:numFmt w:val="decimal"/>
      <w:lvlText w:val="%1."/>
      <w:lvlJc w:val="left"/>
      <w:pPr>
        <w:ind w:left="720" w:hanging="360"/>
      </w:pPr>
    </w:lvl>
    <w:lvl w:ilvl="1" w:tplc="44ACEAC6">
      <w:start w:val="1"/>
      <w:numFmt w:val="lowerLetter"/>
      <w:lvlText w:val="%2."/>
      <w:lvlJc w:val="left"/>
      <w:pPr>
        <w:ind w:left="1440" w:hanging="360"/>
      </w:pPr>
    </w:lvl>
    <w:lvl w:ilvl="2" w:tplc="4168AFC6">
      <w:start w:val="1"/>
      <w:numFmt w:val="lowerRoman"/>
      <w:lvlText w:val="%3."/>
      <w:lvlJc w:val="right"/>
      <w:pPr>
        <w:ind w:left="2160" w:hanging="180"/>
      </w:pPr>
    </w:lvl>
    <w:lvl w:ilvl="3" w:tplc="F552E442">
      <w:start w:val="1"/>
      <w:numFmt w:val="decimal"/>
      <w:lvlText w:val="%4."/>
      <w:lvlJc w:val="left"/>
      <w:pPr>
        <w:ind w:left="2880" w:hanging="360"/>
      </w:pPr>
    </w:lvl>
    <w:lvl w:ilvl="4" w:tplc="6F3828CA">
      <w:start w:val="1"/>
      <w:numFmt w:val="lowerLetter"/>
      <w:lvlText w:val="%5."/>
      <w:lvlJc w:val="left"/>
      <w:pPr>
        <w:ind w:left="3600" w:hanging="360"/>
      </w:pPr>
    </w:lvl>
    <w:lvl w:ilvl="5" w:tplc="55FE7B7A">
      <w:start w:val="1"/>
      <w:numFmt w:val="lowerRoman"/>
      <w:lvlText w:val="%6."/>
      <w:lvlJc w:val="right"/>
      <w:pPr>
        <w:ind w:left="4320" w:hanging="180"/>
      </w:pPr>
    </w:lvl>
    <w:lvl w:ilvl="6" w:tplc="8286D9D6">
      <w:start w:val="1"/>
      <w:numFmt w:val="decimal"/>
      <w:lvlText w:val="%7."/>
      <w:lvlJc w:val="left"/>
      <w:pPr>
        <w:ind w:left="5040" w:hanging="360"/>
      </w:pPr>
    </w:lvl>
    <w:lvl w:ilvl="7" w:tplc="A78062A8">
      <w:start w:val="1"/>
      <w:numFmt w:val="lowerLetter"/>
      <w:lvlText w:val="%8."/>
      <w:lvlJc w:val="left"/>
      <w:pPr>
        <w:ind w:left="5760" w:hanging="360"/>
      </w:pPr>
    </w:lvl>
    <w:lvl w:ilvl="8" w:tplc="42925D7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03EA"/>
    <w:multiLevelType w:val="hybridMultilevel"/>
    <w:tmpl w:val="C35C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B3CEF"/>
    <w:multiLevelType w:val="hybridMultilevel"/>
    <w:tmpl w:val="BCE09714"/>
    <w:lvl w:ilvl="0" w:tplc="6E680392">
      <w:start w:val="7"/>
      <w:numFmt w:val="upp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6430F36A">
      <w:start w:val="1"/>
      <w:numFmt w:val="lowerLetter"/>
      <w:lvlText w:val="%2."/>
      <w:lvlJc w:val="left"/>
      <w:pPr>
        <w:ind w:left="1440" w:hanging="360"/>
      </w:pPr>
    </w:lvl>
    <w:lvl w:ilvl="2" w:tplc="AFCC9AE8">
      <w:start w:val="1"/>
      <w:numFmt w:val="lowerRoman"/>
      <w:lvlText w:val="%3."/>
      <w:lvlJc w:val="right"/>
      <w:pPr>
        <w:ind w:left="2160" w:hanging="180"/>
      </w:pPr>
    </w:lvl>
    <w:lvl w:ilvl="3" w:tplc="3E08277E">
      <w:start w:val="1"/>
      <w:numFmt w:val="decimal"/>
      <w:lvlText w:val="%4."/>
      <w:lvlJc w:val="left"/>
      <w:pPr>
        <w:ind w:left="2880" w:hanging="360"/>
      </w:pPr>
    </w:lvl>
    <w:lvl w:ilvl="4" w:tplc="7024B674">
      <w:start w:val="1"/>
      <w:numFmt w:val="lowerLetter"/>
      <w:lvlText w:val="%5."/>
      <w:lvlJc w:val="left"/>
      <w:pPr>
        <w:ind w:left="3600" w:hanging="360"/>
      </w:pPr>
    </w:lvl>
    <w:lvl w:ilvl="5" w:tplc="0F103334">
      <w:start w:val="1"/>
      <w:numFmt w:val="lowerRoman"/>
      <w:lvlText w:val="%6."/>
      <w:lvlJc w:val="right"/>
      <w:pPr>
        <w:ind w:left="4320" w:hanging="180"/>
      </w:pPr>
    </w:lvl>
    <w:lvl w:ilvl="6" w:tplc="DAE41928">
      <w:start w:val="1"/>
      <w:numFmt w:val="decimal"/>
      <w:lvlText w:val="%7."/>
      <w:lvlJc w:val="left"/>
      <w:pPr>
        <w:ind w:left="5040" w:hanging="360"/>
      </w:pPr>
    </w:lvl>
    <w:lvl w:ilvl="7" w:tplc="91222F8E">
      <w:start w:val="1"/>
      <w:numFmt w:val="lowerLetter"/>
      <w:lvlText w:val="%8."/>
      <w:lvlJc w:val="left"/>
      <w:pPr>
        <w:ind w:left="5760" w:hanging="360"/>
      </w:pPr>
    </w:lvl>
    <w:lvl w:ilvl="8" w:tplc="C12403C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13F10"/>
    <w:multiLevelType w:val="hybridMultilevel"/>
    <w:tmpl w:val="F918CE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911246"/>
    <w:multiLevelType w:val="hybridMultilevel"/>
    <w:tmpl w:val="ED56C042"/>
    <w:lvl w:ilvl="0" w:tplc="57C0CD0A">
      <w:start w:val="1"/>
      <w:numFmt w:val="decimal"/>
      <w:lvlText w:val="%1."/>
      <w:lvlJc w:val="left"/>
      <w:pPr>
        <w:ind w:left="720" w:hanging="360"/>
      </w:pPr>
    </w:lvl>
    <w:lvl w:ilvl="1" w:tplc="A45873F0">
      <w:start w:val="1"/>
      <w:numFmt w:val="lowerLetter"/>
      <w:lvlText w:val="%2."/>
      <w:lvlJc w:val="left"/>
      <w:pPr>
        <w:ind w:left="1440" w:hanging="360"/>
      </w:pPr>
    </w:lvl>
    <w:lvl w:ilvl="2" w:tplc="401273FC">
      <w:start w:val="1"/>
      <w:numFmt w:val="lowerRoman"/>
      <w:lvlText w:val="%3."/>
      <w:lvlJc w:val="right"/>
      <w:pPr>
        <w:ind w:left="2160" w:hanging="180"/>
      </w:pPr>
    </w:lvl>
    <w:lvl w:ilvl="3" w:tplc="FB349D0E">
      <w:start w:val="1"/>
      <w:numFmt w:val="decimal"/>
      <w:lvlText w:val="%4."/>
      <w:lvlJc w:val="left"/>
      <w:pPr>
        <w:ind w:left="2880" w:hanging="360"/>
      </w:pPr>
    </w:lvl>
    <w:lvl w:ilvl="4" w:tplc="D0F859C4">
      <w:start w:val="1"/>
      <w:numFmt w:val="lowerLetter"/>
      <w:lvlText w:val="%5."/>
      <w:lvlJc w:val="left"/>
      <w:pPr>
        <w:ind w:left="3600" w:hanging="360"/>
      </w:pPr>
    </w:lvl>
    <w:lvl w:ilvl="5" w:tplc="2B8AC7F0">
      <w:start w:val="1"/>
      <w:numFmt w:val="lowerRoman"/>
      <w:lvlText w:val="%6."/>
      <w:lvlJc w:val="right"/>
      <w:pPr>
        <w:ind w:left="4320" w:hanging="180"/>
      </w:pPr>
    </w:lvl>
    <w:lvl w:ilvl="6" w:tplc="D8ACBAEA">
      <w:start w:val="1"/>
      <w:numFmt w:val="decimal"/>
      <w:lvlText w:val="%7."/>
      <w:lvlJc w:val="left"/>
      <w:pPr>
        <w:ind w:left="5040" w:hanging="360"/>
      </w:pPr>
    </w:lvl>
    <w:lvl w:ilvl="7" w:tplc="468CBB18">
      <w:start w:val="1"/>
      <w:numFmt w:val="lowerLetter"/>
      <w:lvlText w:val="%8."/>
      <w:lvlJc w:val="left"/>
      <w:pPr>
        <w:ind w:left="5760" w:hanging="360"/>
      </w:pPr>
    </w:lvl>
    <w:lvl w:ilvl="8" w:tplc="F66635D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0F0F9"/>
    <w:multiLevelType w:val="hybridMultilevel"/>
    <w:tmpl w:val="BB9E5606"/>
    <w:lvl w:ilvl="0" w:tplc="97168C2E">
      <w:start w:val="6"/>
      <w:numFmt w:val="upperLetter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573E7188">
      <w:start w:val="1"/>
      <w:numFmt w:val="lowerLetter"/>
      <w:lvlText w:val="%2."/>
      <w:lvlJc w:val="left"/>
      <w:pPr>
        <w:ind w:left="1440" w:hanging="360"/>
      </w:pPr>
    </w:lvl>
    <w:lvl w:ilvl="2" w:tplc="D228F4E0">
      <w:start w:val="1"/>
      <w:numFmt w:val="lowerRoman"/>
      <w:lvlText w:val="%3."/>
      <w:lvlJc w:val="right"/>
      <w:pPr>
        <w:ind w:left="2160" w:hanging="180"/>
      </w:pPr>
    </w:lvl>
    <w:lvl w:ilvl="3" w:tplc="E53CE622">
      <w:start w:val="1"/>
      <w:numFmt w:val="decimal"/>
      <w:lvlText w:val="%4."/>
      <w:lvlJc w:val="left"/>
      <w:pPr>
        <w:ind w:left="2880" w:hanging="360"/>
      </w:pPr>
    </w:lvl>
    <w:lvl w:ilvl="4" w:tplc="4B324FE4">
      <w:start w:val="1"/>
      <w:numFmt w:val="lowerLetter"/>
      <w:lvlText w:val="%5."/>
      <w:lvlJc w:val="left"/>
      <w:pPr>
        <w:ind w:left="3600" w:hanging="360"/>
      </w:pPr>
    </w:lvl>
    <w:lvl w:ilvl="5" w:tplc="3DCE7908">
      <w:start w:val="1"/>
      <w:numFmt w:val="lowerRoman"/>
      <w:lvlText w:val="%6."/>
      <w:lvlJc w:val="right"/>
      <w:pPr>
        <w:ind w:left="4320" w:hanging="180"/>
      </w:pPr>
    </w:lvl>
    <w:lvl w:ilvl="6" w:tplc="B05C68DC">
      <w:start w:val="1"/>
      <w:numFmt w:val="decimal"/>
      <w:lvlText w:val="%7."/>
      <w:lvlJc w:val="left"/>
      <w:pPr>
        <w:ind w:left="5040" w:hanging="360"/>
      </w:pPr>
    </w:lvl>
    <w:lvl w:ilvl="7" w:tplc="45F05B96">
      <w:start w:val="1"/>
      <w:numFmt w:val="lowerLetter"/>
      <w:lvlText w:val="%8."/>
      <w:lvlJc w:val="left"/>
      <w:pPr>
        <w:ind w:left="5760" w:hanging="360"/>
      </w:pPr>
    </w:lvl>
    <w:lvl w:ilvl="8" w:tplc="DC2E65B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393CD6"/>
    <w:multiLevelType w:val="hybridMultilevel"/>
    <w:tmpl w:val="5450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65003"/>
    <w:multiLevelType w:val="hybridMultilevel"/>
    <w:tmpl w:val="93A830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C6BEE5"/>
    <w:multiLevelType w:val="hybridMultilevel"/>
    <w:tmpl w:val="812CE1DE"/>
    <w:lvl w:ilvl="0" w:tplc="A1500168">
      <w:start w:val="1"/>
      <w:numFmt w:val="decimal"/>
      <w:lvlText w:val="%1."/>
      <w:lvlJc w:val="left"/>
      <w:pPr>
        <w:ind w:left="720" w:hanging="360"/>
      </w:pPr>
    </w:lvl>
    <w:lvl w:ilvl="1" w:tplc="3CFE3B6E">
      <w:start w:val="1"/>
      <w:numFmt w:val="lowerLetter"/>
      <w:lvlText w:val="%2."/>
      <w:lvlJc w:val="left"/>
      <w:pPr>
        <w:ind w:left="1440" w:hanging="360"/>
      </w:pPr>
    </w:lvl>
    <w:lvl w:ilvl="2" w:tplc="4F447AB2">
      <w:start w:val="1"/>
      <w:numFmt w:val="lowerRoman"/>
      <w:lvlText w:val="%3."/>
      <w:lvlJc w:val="right"/>
      <w:pPr>
        <w:ind w:left="2160" w:hanging="180"/>
      </w:pPr>
    </w:lvl>
    <w:lvl w:ilvl="3" w:tplc="6198A3A4">
      <w:start w:val="1"/>
      <w:numFmt w:val="decimal"/>
      <w:lvlText w:val="%4."/>
      <w:lvlJc w:val="left"/>
      <w:pPr>
        <w:ind w:left="2880" w:hanging="360"/>
      </w:pPr>
    </w:lvl>
    <w:lvl w:ilvl="4" w:tplc="6D980154">
      <w:start w:val="1"/>
      <w:numFmt w:val="lowerLetter"/>
      <w:lvlText w:val="%5."/>
      <w:lvlJc w:val="left"/>
      <w:pPr>
        <w:ind w:left="3600" w:hanging="360"/>
      </w:pPr>
    </w:lvl>
    <w:lvl w:ilvl="5" w:tplc="58064CBE">
      <w:start w:val="1"/>
      <w:numFmt w:val="lowerRoman"/>
      <w:lvlText w:val="%6."/>
      <w:lvlJc w:val="right"/>
      <w:pPr>
        <w:ind w:left="4320" w:hanging="180"/>
      </w:pPr>
    </w:lvl>
    <w:lvl w:ilvl="6" w:tplc="A5B0BED6">
      <w:start w:val="1"/>
      <w:numFmt w:val="decimal"/>
      <w:lvlText w:val="%7."/>
      <w:lvlJc w:val="left"/>
      <w:pPr>
        <w:ind w:left="5040" w:hanging="360"/>
      </w:pPr>
    </w:lvl>
    <w:lvl w:ilvl="7" w:tplc="9560EA7E">
      <w:start w:val="1"/>
      <w:numFmt w:val="lowerLetter"/>
      <w:lvlText w:val="%8."/>
      <w:lvlJc w:val="left"/>
      <w:pPr>
        <w:ind w:left="5760" w:hanging="360"/>
      </w:pPr>
    </w:lvl>
    <w:lvl w:ilvl="8" w:tplc="87D44FA4">
      <w:start w:val="1"/>
      <w:numFmt w:val="lowerRoman"/>
      <w:lvlText w:val="%9."/>
      <w:lvlJc w:val="right"/>
      <w:pPr>
        <w:ind w:left="6480" w:hanging="180"/>
      </w:pPr>
    </w:lvl>
  </w:abstractNum>
  <w:num w:numId="1" w16cid:durableId="965041442">
    <w:abstractNumId w:val="2"/>
  </w:num>
  <w:num w:numId="2" w16cid:durableId="336545319">
    <w:abstractNumId w:val="1"/>
  </w:num>
  <w:num w:numId="3" w16cid:durableId="1219436652">
    <w:abstractNumId w:val="9"/>
  </w:num>
  <w:num w:numId="4" w16cid:durableId="838620897">
    <w:abstractNumId w:val="0"/>
  </w:num>
  <w:num w:numId="5" w16cid:durableId="1275942982">
    <w:abstractNumId w:val="13"/>
  </w:num>
  <w:num w:numId="6" w16cid:durableId="1425496839">
    <w:abstractNumId w:val="8"/>
  </w:num>
  <w:num w:numId="7" w16cid:durableId="1749501492">
    <w:abstractNumId w:val="17"/>
  </w:num>
  <w:num w:numId="8" w16cid:durableId="1527719398">
    <w:abstractNumId w:val="4"/>
  </w:num>
  <w:num w:numId="9" w16cid:durableId="1206677201">
    <w:abstractNumId w:val="5"/>
  </w:num>
  <w:num w:numId="10" w16cid:durableId="20862755">
    <w:abstractNumId w:val="6"/>
  </w:num>
  <w:num w:numId="11" w16cid:durableId="1634404284">
    <w:abstractNumId w:val="7"/>
  </w:num>
  <w:num w:numId="12" w16cid:durableId="1003435912">
    <w:abstractNumId w:val="11"/>
  </w:num>
  <w:num w:numId="13" w16cid:durableId="1573278079">
    <w:abstractNumId w:val="14"/>
  </w:num>
  <w:num w:numId="14" w16cid:durableId="876161236">
    <w:abstractNumId w:val="3"/>
  </w:num>
  <w:num w:numId="15" w16cid:durableId="994721660">
    <w:abstractNumId w:val="10"/>
  </w:num>
  <w:num w:numId="16" w16cid:durableId="2025353129">
    <w:abstractNumId w:val="16"/>
  </w:num>
  <w:num w:numId="17" w16cid:durableId="292635698">
    <w:abstractNumId w:val="15"/>
  </w:num>
  <w:num w:numId="18" w16cid:durableId="19217893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KyNLOwMDE3MjY1NTNT0lEKTi0uzszPAykwrAUArXRApiwAAAA="/>
  </w:docVars>
  <w:rsids>
    <w:rsidRoot w:val="25015B01"/>
    <w:rsid w:val="000234C2"/>
    <w:rsid w:val="00036594"/>
    <w:rsid w:val="00037593"/>
    <w:rsid w:val="000443AC"/>
    <w:rsid w:val="00066112"/>
    <w:rsid w:val="000B78ED"/>
    <w:rsid w:val="000D00B4"/>
    <w:rsid w:val="00145AF3"/>
    <w:rsid w:val="00185DD6"/>
    <w:rsid w:val="001C38E7"/>
    <w:rsid w:val="00204DFF"/>
    <w:rsid w:val="00205D43"/>
    <w:rsid w:val="00220B3A"/>
    <w:rsid w:val="0022417C"/>
    <w:rsid w:val="002251A2"/>
    <w:rsid w:val="00226AAF"/>
    <w:rsid w:val="00233D25"/>
    <w:rsid w:val="002543CE"/>
    <w:rsid w:val="00255AF1"/>
    <w:rsid w:val="002A6E50"/>
    <w:rsid w:val="002E0AEF"/>
    <w:rsid w:val="00306D8C"/>
    <w:rsid w:val="0031116C"/>
    <w:rsid w:val="00327EA8"/>
    <w:rsid w:val="003449F4"/>
    <w:rsid w:val="00344C19"/>
    <w:rsid w:val="00345852"/>
    <w:rsid w:val="00347B07"/>
    <w:rsid w:val="00354541"/>
    <w:rsid w:val="00356FC4"/>
    <w:rsid w:val="003632F8"/>
    <w:rsid w:val="00367194"/>
    <w:rsid w:val="00394687"/>
    <w:rsid w:val="003B606D"/>
    <w:rsid w:val="004358C1"/>
    <w:rsid w:val="00436801"/>
    <w:rsid w:val="004579C8"/>
    <w:rsid w:val="004B7AFB"/>
    <w:rsid w:val="004C7595"/>
    <w:rsid w:val="004E0261"/>
    <w:rsid w:val="004E29A1"/>
    <w:rsid w:val="00520002"/>
    <w:rsid w:val="005552EE"/>
    <w:rsid w:val="005C1A93"/>
    <w:rsid w:val="00600F12"/>
    <w:rsid w:val="00620710"/>
    <w:rsid w:val="00625A9F"/>
    <w:rsid w:val="0063341D"/>
    <w:rsid w:val="00654398"/>
    <w:rsid w:val="0067006F"/>
    <w:rsid w:val="00676642"/>
    <w:rsid w:val="00683C94"/>
    <w:rsid w:val="006B341F"/>
    <w:rsid w:val="006D0518"/>
    <w:rsid w:val="007627EC"/>
    <w:rsid w:val="00790AF0"/>
    <w:rsid w:val="007A120B"/>
    <w:rsid w:val="007A7117"/>
    <w:rsid w:val="007B3089"/>
    <w:rsid w:val="007C625C"/>
    <w:rsid w:val="007E2109"/>
    <w:rsid w:val="00807E91"/>
    <w:rsid w:val="00812A4E"/>
    <w:rsid w:val="00847EB6"/>
    <w:rsid w:val="00851836"/>
    <w:rsid w:val="00866799"/>
    <w:rsid w:val="00874F95"/>
    <w:rsid w:val="0088225F"/>
    <w:rsid w:val="008B37B9"/>
    <w:rsid w:val="008BB11E"/>
    <w:rsid w:val="008C2CA6"/>
    <w:rsid w:val="008C5D27"/>
    <w:rsid w:val="008E45D7"/>
    <w:rsid w:val="008E5F72"/>
    <w:rsid w:val="008F47C0"/>
    <w:rsid w:val="008F6F63"/>
    <w:rsid w:val="00914AF7"/>
    <w:rsid w:val="009206ED"/>
    <w:rsid w:val="009533B7"/>
    <w:rsid w:val="0097669E"/>
    <w:rsid w:val="009A7C7A"/>
    <w:rsid w:val="009F50AD"/>
    <w:rsid w:val="00A11CDB"/>
    <w:rsid w:val="00A30881"/>
    <w:rsid w:val="00A571FD"/>
    <w:rsid w:val="00A60831"/>
    <w:rsid w:val="00AA3E71"/>
    <w:rsid w:val="00B05DFF"/>
    <w:rsid w:val="00B44F83"/>
    <w:rsid w:val="00B559CB"/>
    <w:rsid w:val="00B618AC"/>
    <w:rsid w:val="00B66032"/>
    <w:rsid w:val="00B7000C"/>
    <w:rsid w:val="00B8188F"/>
    <w:rsid w:val="00B952F8"/>
    <w:rsid w:val="00BB290E"/>
    <w:rsid w:val="00BB45C2"/>
    <w:rsid w:val="00BB5068"/>
    <w:rsid w:val="00BD2E5A"/>
    <w:rsid w:val="00BF276E"/>
    <w:rsid w:val="00BF6FD1"/>
    <w:rsid w:val="00C13473"/>
    <w:rsid w:val="00C20CE9"/>
    <w:rsid w:val="00C60CAC"/>
    <w:rsid w:val="00CF2493"/>
    <w:rsid w:val="00D02A73"/>
    <w:rsid w:val="00D23197"/>
    <w:rsid w:val="00D37EB3"/>
    <w:rsid w:val="00D6439A"/>
    <w:rsid w:val="00D64D63"/>
    <w:rsid w:val="00E14FE2"/>
    <w:rsid w:val="00E22D14"/>
    <w:rsid w:val="00E92582"/>
    <w:rsid w:val="00EB1AC5"/>
    <w:rsid w:val="00EB42A4"/>
    <w:rsid w:val="00EC39C3"/>
    <w:rsid w:val="00F12E19"/>
    <w:rsid w:val="00F21D14"/>
    <w:rsid w:val="00F35891"/>
    <w:rsid w:val="00F821E9"/>
    <w:rsid w:val="00F83392"/>
    <w:rsid w:val="00FE66B7"/>
    <w:rsid w:val="0182AE01"/>
    <w:rsid w:val="02601312"/>
    <w:rsid w:val="026DD68F"/>
    <w:rsid w:val="032FD9FF"/>
    <w:rsid w:val="0359ABFC"/>
    <w:rsid w:val="03B7DFC3"/>
    <w:rsid w:val="0401B96A"/>
    <w:rsid w:val="0438E39E"/>
    <w:rsid w:val="05330EC8"/>
    <w:rsid w:val="05D90098"/>
    <w:rsid w:val="07E94465"/>
    <w:rsid w:val="09322581"/>
    <w:rsid w:val="0995960F"/>
    <w:rsid w:val="09F38E1D"/>
    <w:rsid w:val="0B728600"/>
    <w:rsid w:val="0B7DF0D6"/>
    <w:rsid w:val="0B8F5E7E"/>
    <w:rsid w:val="0BC8C9F5"/>
    <w:rsid w:val="0C48421C"/>
    <w:rsid w:val="0DC49FEB"/>
    <w:rsid w:val="0E670BA8"/>
    <w:rsid w:val="0E904A59"/>
    <w:rsid w:val="10D015FA"/>
    <w:rsid w:val="11B5DC20"/>
    <w:rsid w:val="11FEA002"/>
    <w:rsid w:val="1283FA59"/>
    <w:rsid w:val="12D14D12"/>
    <w:rsid w:val="12FEBEE8"/>
    <w:rsid w:val="15BB9B1B"/>
    <w:rsid w:val="181C7284"/>
    <w:rsid w:val="18658F59"/>
    <w:rsid w:val="18988128"/>
    <w:rsid w:val="19CDD673"/>
    <w:rsid w:val="1B9E8925"/>
    <w:rsid w:val="1C62114D"/>
    <w:rsid w:val="1D057735"/>
    <w:rsid w:val="1D39007C"/>
    <w:rsid w:val="1D9B875A"/>
    <w:rsid w:val="1EA14796"/>
    <w:rsid w:val="1ECB1352"/>
    <w:rsid w:val="20B50C63"/>
    <w:rsid w:val="21422059"/>
    <w:rsid w:val="220C719F"/>
    <w:rsid w:val="22DDF0BA"/>
    <w:rsid w:val="23855C18"/>
    <w:rsid w:val="23D65EAA"/>
    <w:rsid w:val="24713185"/>
    <w:rsid w:val="25015B01"/>
    <w:rsid w:val="25212C79"/>
    <w:rsid w:val="2586D3A9"/>
    <w:rsid w:val="2626FF24"/>
    <w:rsid w:val="268C9447"/>
    <w:rsid w:val="271BA2C7"/>
    <w:rsid w:val="27B161DD"/>
    <w:rsid w:val="2814D26B"/>
    <w:rsid w:val="2824BA0C"/>
    <w:rsid w:val="284829DC"/>
    <w:rsid w:val="28B33005"/>
    <w:rsid w:val="2E29BEDC"/>
    <w:rsid w:val="2ED1CC4A"/>
    <w:rsid w:val="2F1E8135"/>
    <w:rsid w:val="3026B823"/>
    <w:rsid w:val="31334CF3"/>
    <w:rsid w:val="3198458D"/>
    <w:rsid w:val="32DA4A17"/>
    <w:rsid w:val="33D99804"/>
    <w:rsid w:val="38452549"/>
    <w:rsid w:val="389153BC"/>
    <w:rsid w:val="39498B9B"/>
    <w:rsid w:val="396C7183"/>
    <w:rsid w:val="39D31730"/>
    <w:rsid w:val="3A452EF0"/>
    <w:rsid w:val="3BF25AEE"/>
    <w:rsid w:val="3CB45977"/>
    <w:rsid w:val="3DD735DA"/>
    <w:rsid w:val="3FB8CD1F"/>
    <w:rsid w:val="40279332"/>
    <w:rsid w:val="41549D80"/>
    <w:rsid w:val="4159C97C"/>
    <w:rsid w:val="426BB10F"/>
    <w:rsid w:val="42EEA880"/>
    <w:rsid w:val="4569F167"/>
    <w:rsid w:val="49715A76"/>
    <w:rsid w:val="498A82D3"/>
    <w:rsid w:val="4A4912F6"/>
    <w:rsid w:val="4A7F65CB"/>
    <w:rsid w:val="4B036D4C"/>
    <w:rsid w:val="4B0D2AD7"/>
    <w:rsid w:val="4D1C85F0"/>
    <w:rsid w:val="4D47184A"/>
    <w:rsid w:val="4F1FBAB9"/>
    <w:rsid w:val="4FE09BFA"/>
    <w:rsid w:val="52E6A27D"/>
    <w:rsid w:val="530D234C"/>
    <w:rsid w:val="5310F6EE"/>
    <w:rsid w:val="53831C54"/>
    <w:rsid w:val="56B6A9CC"/>
    <w:rsid w:val="5733AB90"/>
    <w:rsid w:val="5764360F"/>
    <w:rsid w:val="5B199116"/>
    <w:rsid w:val="5B3397C5"/>
    <w:rsid w:val="5B86ECE5"/>
    <w:rsid w:val="5C2DC2EF"/>
    <w:rsid w:val="5CB56177"/>
    <w:rsid w:val="5D7F58AE"/>
    <w:rsid w:val="5D8D45B3"/>
    <w:rsid w:val="5E5131D8"/>
    <w:rsid w:val="5F2BCC6E"/>
    <w:rsid w:val="5F4F43AB"/>
    <w:rsid w:val="5FC3367D"/>
    <w:rsid w:val="62757CE8"/>
    <w:rsid w:val="636B2EA5"/>
    <w:rsid w:val="63FFDFA1"/>
    <w:rsid w:val="6505103C"/>
    <w:rsid w:val="659B0DF2"/>
    <w:rsid w:val="668F72F5"/>
    <w:rsid w:val="6870F094"/>
    <w:rsid w:val="68D2AEB4"/>
    <w:rsid w:val="68FBA2B8"/>
    <w:rsid w:val="696A18C3"/>
    <w:rsid w:val="6B1B3C8D"/>
    <w:rsid w:val="6C140D01"/>
    <w:rsid w:val="6C6ECD3E"/>
    <w:rsid w:val="6D5EF6AD"/>
    <w:rsid w:val="6DB867F9"/>
    <w:rsid w:val="6E3AFEC2"/>
    <w:rsid w:val="717A741E"/>
    <w:rsid w:val="7235962A"/>
    <w:rsid w:val="73663B48"/>
    <w:rsid w:val="736DF5FD"/>
    <w:rsid w:val="73701322"/>
    <w:rsid w:val="73EB959F"/>
    <w:rsid w:val="741D70DF"/>
    <w:rsid w:val="77233661"/>
    <w:rsid w:val="78283EC3"/>
    <w:rsid w:val="7A964DF0"/>
    <w:rsid w:val="7B5F3D75"/>
    <w:rsid w:val="7BF6A784"/>
    <w:rsid w:val="7F36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15B01"/>
  <w15:chartTrackingRefBased/>
  <w15:docId w15:val="{94E92B27-55C4-4CE7-9370-9A42F255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4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F83"/>
  </w:style>
  <w:style w:type="paragraph" w:styleId="Footer">
    <w:name w:val="footer"/>
    <w:basedOn w:val="Normal"/>
    <w:link w:val="FooterChar"/>
    <w:uiPriority w:val="99"/>
    <w:unhideWhenUsed/>
    <w:rsid w:val="00B44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F83"/>
  </w:style>
  <w:style w:type="paragraph" w:styleId="NormalWeb">
    <w:name w:val="Normal (Web)"/>
    <w:basedOn w:val="Normal"/>
    <w:uiPriority w:val="99"/>
    <w:semiHidden/>
    <w:unhideWhenUsed/>
    <w:rsid w:val="001C3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0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37B3DE0A26044AB8E967A0DC6E3A35" ma:contentTypeVersion="2" ma:contentTypeDescription="Create a new document." ma:contentTypeScope="" ma:versionID="7f1a21762e1244bdb4acfdd69638225e">
  <xsd:schema xmlns:xsd="http://www.w3.org/2001/XMLSchema" xmlns:xs="http://www.w3.org/2001/XMLSchema" xmlns:p="http://schemas.microsoft.com/office/2006/metadata/properties" xmlns:ns2="29f9e6bd-c292-4197-add2-bbc285e77507" targetNamespace="http://schemas.microsoft.com/office/2006/metadata/properties" ma:root="true" ma:fieldsID="7e73c97809b15451ee63661b9e64fea1" ns2:_="">
    <xsd:import namespace="29f9e6bd-c292-4197-add2-bbc285e775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e6bd-c292-4197-add2-bbc285e775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A98C33-AFE0-4BF6-A619-7F3FB31FF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9e6bd-c292-4197-add2-bbc285e77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F58A09-A9D8-4F60-8600-00645D4FB3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96ACD0-D4AC-4983-A178-E9D2350803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Beck</dc:creator>
  <cp:keywords/>
  <dc:description/>
  <cp:lastModifiedBy>Nash, Jay P</cp:lastModifiedBy>
  <cp:revision>10</cp:revision>
  <dcterms:created xsi:type="dcterms:W3CDTF">2023-04-05T15:21:00Z</dcterms:created>
  <dcterms:modified xsi:type="dcterms:W3CDTF">2023-04-05T15:28:00Z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0x010100DF37B3DE0A26044AB8E967A0DC6E3A35</vt:lpwstr>
  </property>
</Properties>
</file>